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F21D7" w14:textId="3E359033" w:rsidR="00501B1E" w:rsidRPr="00501B1E" w:rsidRDefault="00501B1E" w:rsidP="001F77B8">
      <w:pPr>
        <w:jc w:val="center"/>
        <w:rPr>
          <w:b/>
          <w:bCs/>
          <w:sz w:val="32"/>
          <w:szCs w:val="32"/>
          <w:lang w:val="en-US"/>
        </w:rPr>
      </w:pPr>
      <w:r w:rsidRPr="00501B1E">
        <w:rPr>
          <w:b/>
          <w:bCs/>
          <w:sz w:val="32"/>
          <w:szCs w:val="32"/>
          <w:lang w:val="en-US"/>
        </w:rPr>
        <w:t>Russian NGO</w:t>
      </w:r>
    </w:p>
    <w:p w14:paraId="1D49D10A" w14:textId="4CDF43AA" w:rsidR="00501B1E" w:rsidRPr="00501B1E" w:rsidRDefault="00ED0A21" w:rsidP="00501B1E">
      <w:pPr>
        <w:jc w:val="center"/>
        <w:rPr>
          <w:b/>
          <w:bCs/>
          <w:sz w:val="32"/>
          <w:szCs w:val="32"/>
          <w:lang w:val="en"/>
        </w:rPr>
      </w:pPr>
      <w:r w:rsidRPr="00501B1E">
        <w:rPr>
          <w:b/>
          <w:bCs/>
          <w:sz w:val="32"/>
          <w:szCs w:val="32"/>
          <w:lang w:val="en"/>
        </w:rPr>
        <w:t>Committee Against Torture</w:t>
      </w:r>
    </w:p>
    <w:p w14:paraId="04DDA06E" w14:textId="2F76FC5B" w:rsidR="00501B1E" w:rsidRPr="001F77B8" w:rsidRDefault="00501B1E" w:rsidP="001F77B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2BBEBC1" wp14:editId="7D2A53CD">
            <wp:extent cx="3022600" cy="302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DC7EC" w14:textId="77777777" w:rsidR="00501B1E" w:rsidRPr="00501B1E" w:rsidRDefault="00501B1E" w:rsidP="00501B1E">
      <w:pPr>
        <w:jc w:val="center"/>
        <w:rPr>
          <w:b/>
          <w:bCs/>
          <w:sz w:val="32"/>
          <w:szCs w:val="32"/>
          <w:lang w:val="en"/>
        </w:rPr>
      </w:pPr>
      <w:r w:rsidRPr="00501B1E">
        <w:rPr>
          <w:b/>
          <w:bCs/>
          <w:sz w:val="32"/>
          <w:szCs w:val="32"/>
          <w:lang w:val="en"/>
        </w:rPr>
        <w:t xml:space="preserve">Restricting the rights of citizens in the member states of the </w:t>
      </w:r>
    </w:p>
    <w:p w14:paraId="664B8AAA" w14:textId="77777777" w:rsidR="00501B1E" w:rsidRPr="00501B1E" w:rsidRDefault="00501B1E" w:rsidP="00501B1E">
      <w:pPr>
        <w:jc w:val="center"/>
        <w:rPr>
          <w:b/>
          <w:bCs/>
          <w:sz w:val="32"/>
          <w:szCs w:val="32"/>
          <w:lang w:val="en"/>
        </w:rPr>
      </w:pPr>
      <w:r w:rsidRPr="00501B1E">
        <w:rPr>
          <w:b/>
          <w:bCs/>
          <w:sz w:val="32"/>
          <w:szCs w:val="32"/>
          <w:lang w:val="en"/>
        </w:rPr>
        <w:t>Council of Europe amid the COVID-19 pandemic</w:t>
      </w:r>
    </w:p>
    <w:p w14:paraId="7DC52398" w14:textId="77777777" w:rsidR="001F77B8" w:rsidRPr="00501B1E" w:rsidRDefault="001F77B8" w:rsidP="00ED0A21">
      <w:pPr>
        <w:rPr>
          <w:sz w:val="32"/>
          <w:szCs w:val="32"/>
          <w:lang w:val="en"/>
        </w:rPr>
      </w:pPr>
    </w:p>
    <w:p w14:paraId="2C76FBE1" w14:textId="77777777" w:rsidR="001F77B8" w:rsidRDefault="001F77B8" w:rsidP="00ED0A21">
      <w:pPr>
        <w:rPr>
          <w:lang w:val="en"/>
        </w:rPr>
      </w:pPr>
    </w:p>
    <w:p w14:paraId="684576D8" w14:textId="77777777" w:rsidR="001F77B8" w:rsidRDefault="001F77B8" w:rsidP="00ED0A21">
      <w:pPr>
        <w:rPr>
          <w:lang w:val="en"/>
        </w:rPr>
      </w:pPr>
    </w:p>
    <w:p w14:paraId="63FBC9A9" w14:textId="77777777" w:rsidR="001F77B8" w:rsidRDefault="001F77B8" w:rsidP="00ED0A21">
      <w:pPr>
        <w:rPr>
          <w:lang w:val="en"/>
        </w:rPr>
      </w:pPr>
    </w:p>
    <w:p w14:paraId="7E86F027" w14:textId="77777777" w:rsidR="001F77B8" w:rsidRDefault="001F77B8" w:rsidP="00ED0A21">
      <w:pPr>
        <w:rPr>
          <w:lang w:val="en"/>
        </w:rPr>
      </w:pPr>
    </w:p>
    <w:p w14:paraId="459BA572" w14:textId="77777777" w:rsidR="001F77B8" w:rsidRDefault="001F77B8" w:rsidP="00ED0A21">
      <w:pPr>
        <w:rPr>
          <w:lang w:val="en"/>
        </w:rPr>
      </w:pPr>
    </w:p>
    <w:p w14:paraId="12A3C1B6" w14:textId="77777777" w:rsidR="001F77B8" w:rsidRDefault="001F77B8" w:rsidP="00ED0A21">
      <w:pPr>
        <w:rPr>
          <w:lang w:val="en"/>
        </w:rPr>
      </w:pPr>
    </w:p>
    <w:p w14:paraId="6D052A07" w14:textId="77777777" w:rsidR="001F77B8" w:rsidRDefault="001F77B8" w:rsidP="00ED0A21">
      <w:pPr>
        <w:rPr>
          <w:lang w:val="en"/>
        </w:rPr>
      </w:pPr>
    </w:p>
    <w:p w14:paraId="43750EA2" w14:textId="77777777" w:rsidR="001F77B8" w:rsidRDefault="001F77B8" w:rsidP="00ED0A21">
      <w:pPr>
        <w:rPr>
          <w:lang w:val="en"/>
        </w:rPr>
      </w:pPr>
    </w:p>
    <w:p w14:paraId="50F21B55" w14:textId="77777777" w:rsidR="001F77B8" w:rsidRDefault="001F77B8" w:rsidP="00ED0A21">
      <w:pPr>
        <w:rPr>
          <w:lang w:val="en"/>
        </w:rPr>
      </w:pPr>
    </w:p>
    <w:p w14:paraId="2FEF1ED4" w14:textId="77777777" w:rsidR="001F77B8" w:rsidRDefault="001F77B8" w:rsidP="00ED0A21">
      <w:pPr>
        <w:rPr>
          <w:lang w:val="en"/>
        </w:rPr>
      </w:pPr>
    </w:p>
    <w:p w14:paraId="26292957" w14:textId="77777777" w:rsidR="001F77B8" w:rsidRDefault="001F77B8" w:rsidP="00ED0A21">
      <w:pPr>
        <w:rPr>
          <w:lang w:val="en"/>
        </w:rPr>
      </w:pPr>
    </w:p>
    <w:p w14:paraId="36360F7E" w14:textId="77777777" w:rsidR="001F77B8" w:rsidRPr="00501B1E" w:rsidRDefault="001F77B8" w:rsidP="00ED0A21">
      <w:pPr>
        <w:rPr>
          <w:sz w:val="32"/>
          <w:szCs w:val="32"/>
          <w:lang w:val="en"/>
        </w:rPr>
      </w:pPr>
    </w:p>
    <w:p w14:paraId="5752F121" w14:textId="7B13851B" w:rsidR="00ED0A21" w:rsidRPr="00501B1E" w:rsidRDefault="00ED0A21" w:rsidP="001F77B8">
      <w:pPr>
        <w:jc w:val="center"/>
        <w:rPr>
          <w:b/>
          <w:bCs/>
          <w:sz w:val="32"/>
          <w:szCs w:val="32"/>
        </w:rPr>
      </w:pPr>
      <w:r w:rsidRPr="00501B1E">
        <w:rPr>
          <w:b/>
          <w:bCs/>
          <w:sz w:val="32"/>
          <w:szCs w:val="32"/>
          <w:lang w:val="en"/>
        </w:rPr>
        <w:t>April 14, 2020</w:t>
      </w:r>
    </w:p>
    <w:p w14:paraId="302D8A8D" w14:textId="5C7357C5" w:rsidR="00ED0A21" w:rsidRPr="00501B1E" w:rsidRDefault="00ED0A21" w:rsidP="00C41C07">
      <w:pPr>
        <w:ind w:firstLine="567"/>
        <w:jc w:val="both"/>
        <w:rPr>
          <w:sz w:val="28"/>
          <w:szCs w:val="28"/>
        </w:rPr>
      </w:pPr>
      <w:r w:rsidRPr="00501B1E">
        <w:rPr>
          <w:sz w:val="28"/>
          <w:szCs w:val="28"/>
          <w:lang w:val="en"/>
        </w:rPr>
        <w:lastRenderedPageBreak/>
        <w:t xml:space="preserve">This review was prepared by the Staff of the Committee Against Torture </w:t>
      </w:r>
      <w:r w:rsidR="001F77B8" w:rsidRPr="00501B1E">
        <w:rPr>
          <w:sz w:val="28"/>
          <w:szCs w:val="28"/>
          <w:lang w:val="en"/>
        </w:rPr>
        <w:t xml:space="preserve">on </w:t>
      </w:r>
      <w:r w:rsidRPr="00501B1E">
        <w:rPr>
          <w:sz w:val="28"/>
          <w:szCs w:val="28"/>
          <w:lang w:val="en"/>
        </w:rPr>
        <w:t>14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April 2020.</w:t>
      </w:r>
    </w:p>
    <w:p w14:paraId="0A3E0B96" w14:textId="4A4536A5" w:rsidR="00ED0A21" w:rsidRPr="00501B1E" w:rsidRDefault="00ED0A21" w:rsidP="00C41C07">
      <w:pPr>
        <w:ind w:firstLine="567"/>
        <w:jc w:val="both"/>
        <w:rPr>
          <w:sz w:val="28"/>
          <w:szCs w:val="28"/>
        </w:rPr>
      </w:pPr>
      <w:r w:rsidRPr="00501B1E">
        <w:rPr>
          <w:sz w:val="28"/>
          <w:szCs w:val="28"/>
          <w:lang w:val="en"/>
        </w:rPr>
        <w:t>The review consists of two sections. The first section reveals the general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restrictions on human rights under the European Convention on </w:t>
      </w:r>
      <w:r w:rsidR="002D13B8" w:rsidRPr="00501B1E">
        <w:rPr>
          <w:sz w:val="28"/>
          <w:szCs w:val="28"/>
          <w:lang w:val="en"/>
        </w:rPr>
        <w:t>H</w:t>
      </w:r>
      <w:r w:rsidRPr="00501B1E">
        <w:rPr>
          <w:sz w:val="28"/>
          <w:szCs w:val="28"/>
          <w:lang w:val="en"/>
        </w:rPr>
        <w:t xml:space="preserve">uman </w:t>
      </w:r>
      <w:r w:rsidR="002D13B8" w:rsidRPr="00501B1E">
        <w:rPr>
          <w:sz w:val="28"/>
          <w:szCs w:val="28"/>
          <w:lang w:val="en"/>
        </w:rPr>
        <w:t>R</w:t>
      </w:r>
      <w:r w:rsidRPr="00501B1E">
        <w:rPr>
          <w:sz w:val="28"/>
          <w:szCs w:val="28"/>
          <w:lang w:val="en"/>
        </w:rPr>
        <w:t xml:space="preserve">ights and </w:t>
      </w:r>
      <w:r w:rsidR="002D13B8" w:rsidRPr="00501B1E">
        <w:rPr>
          <w:sz w:val="28"/>
          <w:szCs w:val="28"/>
          <w:lang w:val="en"/>
        </w:rPr>
        <w:t>F</w:t>
      </w:r>
      <w:r w:rsidRPr="00501B1E">
        <w:rPr>
          <w:sz w:val="28"/>
          <w:szCs w:val="28"/>
          <w:lang w:val="en"/>
        </w:rPr>
        <w:t xml:space="preserve">undamental </w:t>
      </w:r>
      <w:r w:rsidR="002D13B8" w:rsidRPr="00501B1E">
        <w:rPr>
          <w:sz w:val="28"/>
          <w:szCs w:val="28"/>
          <w:lang w:val="en"/>
        </w:rPr>
        <w:t>F</w:t>
      </w:r>
      <w:r w:rsidRPr="00501B1E">
        <w:rPr>
          <w:sz w:val="28"/>
          <w:szCs w:val="28"/>
          <w:lang w:val="en"/>
        </w:rPr>
        <w:t>reedoms in crisis situations.</w:t>
      </w:r>
    </w:p>
    <w:p w14:paraId="4014F9E4" w14:textId="1EFFDB26" w:rsidR="00ED0A21" w:rsidRPr="00501B1E" w:rsidRDefault="00ED0A21" w:rsidP="00C41C07">
      <w:pPr>
        <w:ind w:firstLine="567"/>
        <w:jc w:val="both"/>
        <w:rPr>
          <w:sz w:val="28"/>
          <w:szCs w:val="28"/>
        </w:rPr>
      </w:pPr>
      <w:r w:rsidRPr="00501B1E">
        <w:rPr>
          <w:sz w:val="28"/>
          <w:szCs w:val="28"/>
          <w:lang w:val="en"/>
        </w:rPr>
        <w:t>The second section includes an analysis of the situation with restrictions on rights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caused by a global coronavirus pandemic.</w:t>
      </w:r>
    </w:p>
    <w:p w14:paraId="6B32237A" w14:textId="48E88E52" w:rsidR="00ED0A21" w:rsidRDefault="00ED0A21" w:rsidP="00C41C07">
      <w:pPr>
        <w:ind w:firstLine="567"/>
        <w:jc w:val="both"/>
        <w:rPr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 xml:space="preserve">This review may be useful </w:t>
      </w:r>
      <w:r w:rsidR="002D13B8" w:rsidRPr="00501B1E">
        <w:rPr>
          <w:sz w:val="28"/>
          <w:szCs w:val="28"/>
          <w:lang w:val="en"/>
        </w:rPr>
        <w:t>for</w:t>
      </w:r>
      <w:r w:rsidRPr="00501B1E">
        <w:rPr>
          <w:sz w:val="28"/>
          <w:szCs w:val="28"/>
          <w:lang w:val="en"/>
        </w:rPr>
        <w:t xml:space="preserve"> lawyers of human rights organizations,</w:t>
      </w:r>
      <w:r w:rsidR="002D13B8" w:rsidRPr="00501B1E">
        <w:rPr>
          <w:sz w:val="28"/>
          <w:szCs w:val="28"/>
          <w:lang w:val="en"/>
        </w:rPr>
        <w:t xml:space="preserve"> defense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lawyers, law enforcement </w:t>
      </w:r>
      <w:r w:rsidR="005A03DB" w:rsidRPr="00501B1E">
        <w:rPr>
          <w:sz w:val="28"/>
          <w:szCs w:val="28"/>
          <w:lang w:val="en"/>
        </w:rPr>
        <w:t>o</w:t>
      </w:r>
      <w:r w:rsidRPr="00501B1E">
        <w:rPr>
          <w:sz w:val="28"/>
          <w:szCs w:val="28"/>
          <w:lang w:val="en"/>
        </w:rPr>
        <w:t>fficials and</w:t>
      </w:r>
      <w:r w:rsidR="002D13B8" w:rsidRPr="00501B1E">
        <w:rPr>
          <w:sz w:val="28"/>
          <w:szCs w:val="28"/>
          <w:lang w:val="en"/>
        </w:rPr>
        <w:t xml:space="preserve"> all those professionals interested in </w:t>
      </w:r>
      <w:r w:rsidRPr="00501B1E">
        <w:rPr>
          <w:sz w:val="28"/>
          <w:szCs w:val="28"/>
          <w:lang w:val="en"/>
        </w:rPr>
        <w:t>human rights issues in crisis situations.</w:t>
      </w:r>
    </w:p>
    <w:p w14:paraId="0A93562D" w14:textId="0B2F2429" w:rsidR="005A03DB" w:rsidRPr="00501B1E" w:rsidRDefault="005A03DB" w:rsidP="00C41C07">
      <w:pPr>
        <w:ind w:firstLine="567"/>
        <w:jc w:val="both"/>
        <w:rPr>
          <w:sz w:val="28"/>
          <w:szCs w:val="28"/>
        </w:rPr>
      </w:pPr>
    </w:p>
    <w:p w14:paraId="2A8AF42A" w14:textId="2FC5BCBC" w:rsidR="002D13B8" w:rsidRPr="00501B1E" w:rsidRDefault="002D13B8" w:rsidP="00501B1E">
      <w:pPr>
        <w:jc w:val="both"/>
        <w:rPr>
          <w:sz w:val="28"/>
          <w:szCs w:val="28"/>
        </w:rPr>
      </w:pPr>
    </w:p>
    <w:p w14:paraId="4FE64B18" w14:textId="50DBA68B" w:rsidR="002D13B8" w:rsidRPr="00501B1E" w:rsidRDefault="002D13B8" w:rsidP="00501B1E">
      <w:pPr>
        <w:jc w:val="both"/>
        <w:rPr>
          <w:sz w:val="28"/>
          <w:szCs w:val="28"/>
        </w:rPr>
      </w:pPr>
    </w:p>
    <w:p w14:paraId="1590FFA3" w14:textId="76ABBB38" w:rsidR="002D13B8" w:rsidRDefault="002D13B8" w:rsidP="00ED0A21"/>
    <w:p w14:paraId="353A5D96" w14:textId="1B252247" w:rsidR="002D13B8" w:rsidRDefault="002D13B8" w:rsidP="00ED0A21"/>
    <w:p w14:paraId="7AA0CF03" w14:textId="0632A266" w:rsidR="002D13B8" w:rsidRDefault="002D13B8" w:rsidP="00ED0A21"/>
    <w:p w14:paraId="5F8CE3B7" w14:textId="3B08DA51" w:rsidR="002D13B8" w:rsidRDefault="002D13B8" w:rsidP="00ED0A21"/>
    <w:p w14:paraId="5DAC3269" w14:textId="3216CFF2" w:rsidR="002D13B8" w:rsidRDefault="002D13B8" w:rsidP="00ED0A21"/>
    <w:p w14:paraId="30343CAC" w14:textId="5F087071" w:rsidR="002D13B8" w:rsidRDefault="002D13B8" w:rsidP="00ED0A21"/>
    <w:p w14:paraId="61CE96B6" w14:textId="4D78A107" w:rsidR="002D13B8" w:rsidRDefault="002D13B8" w:rsidP="00ED0A21"/>
    <w:p w14:paraId="27C66C60" w14:textId="023868C2" w:rsidR="002D13B8" w:rsidRDefault="002D13B8" w:rsidP="00ED0A21"/>
    <w:p w14:paraId="491791B3" w14:textId="283D54DA" w:rsidR="002D13B8" w:rsidRDefault="002D13B8" w:rsidP="00ED0A21"/>
    <w:p w14:paraId="53ECEAFD" w14:textId="42FFC3CD" w:rsidR="002D13B8" w:rsidRDefault="002D13B8" w:rsidP="00ED0A21"/>
    <w:p w14:paraId="69076BC8" w14:textId="5CBECF77" w:rsidR="002D13B8" w:rsidRDefault="002D13B8" w:rsidP="00ED0A21"/>
    <w:p w14:paraId="1F29F315" w14:textId="275F20DB" w:rsidR="002D13B8" w:rsidRDefault="002D13B8" w:rsidP="00ED0A21"/>
    <w:p w14:paraId="077C3C31" w14:textId="441DD3FB" w:rsidR="002D13B8" w:rsidRDefault="002D13B8" w:rsidP="00ED0A21"/>
    <w:p w14:paraId="475A1628" w14:textId="6610CB6E" w:rsidR="002D13B8" w:rsidRDefault="002D13B8" w:rsidP="00ED0A21"/>
    <w:p w14:paraId="2D591F11" w14:textId="4F099C6D" w:rsidR="002D13B8" w:rsidRDefault="002D13B8" w:rsidP="00ED0A21"/>
    <w:p w14:paraId="3EC2E5DA" w14:textId="55F8B762" w:rsidR="002D13B8" w:rsidRDefault="002D13B8" w:rsidP="00ED0A21"/>
    <w:p w14:paraId="216DF48C" w14:textId="6AD14E69" w:rsidR="002D13B8" w:rsidRDefault="002D13B8" w:rsidP="00ED0A21"/>
    <w:p w14:paraId="7ABA0036" w14:textId="77777777" w:rsidR="00501B1E" w:rsidRPr="002D13B8" w:rsidRDefault="00501B1E" w:rsidP="00ED0A21"/>
    <w:p w14:paraId="7D87F5DA" w14:textId="061104E2" w:rsidR="00ED0A21" w:rsidRPr="00501B1E" w:rsidRDefault="00A43A6E" w:rsidP="002D13B8">
      <w:pPr>
        <w:jc w:val="center"/>
        <w:rPr>
          <w:b/>
          <w:bCs/>
          <w:sz w:val="28"/>
          <w:szCs w:val="28"/>
        </w:rPr>
      </w:pPr>
      <w:r w:rsidRPr="00501B1E">
        <w:rPr>
          <w:b/>
          <w:bCs/>
          <w:sz w:val="28"/>
          <w:szCs w:val="28"/>
          <w:lang w:val="en"/>
        </w:rPr>
        <w:lastRenderedPageBreak/>
        <w:t>Part</w:t>
      </w:r>
      <w:r w:rsidR="00ED0A21" w:rsidRPr="00501B1E">
        <w:rPr>
          <w:b/>
          <w:bCs/>
          <w:sz w:val="28"/>
          <w:szCs w:val="28"/>
          <w:lang w:val="en"/>
        </w:rPr>
        <w:t xml:space="preserve"> I</w:t>
      </w:r>
    </w:p>
    <w:p w14:paraId="63EFBA2F" w14:textId="77777777" w:rsidR="00ED0A21" w:rsidRPr="00501B1E" w:rsidRDefault="00ED0A21" w:rsidP="002D13B8">
      <w:pPr>
        <w:jc w:val="center"/>
        <w:rPr>
          <w:b/>
          <w:bCs/>
          <w:sz w:val="28"/>
          <w:szCs w:val="28"/>
        </w:rPr>
      </w:pPr>
      <w:r w:rsidRPr="00501B1E">
        <w:rPr>
          <w:b/>
          <w:bCs/>
          <w:sz w:val="28"/>
          <w:szCs w:val="28"/>
          <w:lang w:val="en"/>
        </w:rPr>
        <w:t>General provisions</w:t>
      </w:r>
    </w:p>
    <w:p w14:paraId="64DB395E" w14:textId="4045BE17" w:rsidR="00ED0A21" w:rsidRPr="00501B1E" w:rsidRDefault="00ED0A21" w:rsidP="00C41C07">
      <w:pPr>
        <w:ind w:firstLine="709"/>
        <w:jc w:val="both"/>
        <w:rPr>
          <w:sz w:val="28"/>
          <w:szCs w:val="28"/>
        </w:rPr>
      </w:pPr>
      <w:r w:rsidRPr="00501B1E">
        <w:rPr>
          <w:sz w:val="28"/>
          <w:szCs w:val="28"/>
          <w:lang w:val="en"/>
        </w:rPr>
        <w:t xml:space="preserve">As </w:t>
      </w:r>
      <w:r w:rsidR="002D13B8" w:rsidRPr="00501B1E">
        <w:rPr>
          <w:sz w:val="28"/>
          <w:szCs w:val="28"/>
          <w:lang w:val="en"/>
        </w:rPr>
        <w:t>it is widely</w:t>
      </w:r>
      <w:r w:rsidRPr="00501B1E">
        <w:rPr>
          <w:sz w:val="28"/>
          <w:szCs w:val="28"/>
          <w:lang w:val="en"/>
        </w:rPr>
        <w:t xml:space="preserve"> know</w:t>
      </w:r>
      <w:r w:rsidR="002D13B8" w:rsidRPr="00501B1E">
        <w:rPr>
          <w:sz w:val="28"/>
          <w:szCs w:val="28"/>
          <w:lang w:val="en"/>
        </w:rPr>
        <w:t>n</w:t>
      </w:r>
      <w:r w:rsidRPr="00501B1E">
        <w:rPr>
          <w:sz w:val="28"/>
          <w:szCs w:val="28"/>
          <w:lang w:val="en"/>
        </w:rPr>
        <w:t>, the European Convention on the Protection of Human Rights and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Freedoms (the Convention) is an international treaty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enshrining basic human rights and freedoms and acting for countries</w:t>
      </w:r>
      <w:r w:rsidR="005A03DB" w:rsidRPr="00501B1E">
        <w:rPr>
          <w:sz w:val="28"/>
          <w:szCs w:val="28"/>
          <w:lang w:val="en"/>
        </w:rPr>
        <w:t xml:space="preserve"> of </w:t>
      </w:r>
      <w:r w:rsidRPr="00501B1E">
        <w:rPr>
          <w:sz w:val="28"/>
          <w:szCs w:val="28"/>
          <w:lang w:val="en"/>
        </w:rPr>
        <w:t xml:space="preserve">Council of Europe. The signatories and </w:t>
      </w:r>
      <w:r w:rsidR="005A03DB" w:rsidRPr="00501B1E">
        <w:rPr>
          <w:sz w:val="28"/>
          <w:szCs w:val="28"/>
          <w:lang w:val="en"/>
        </w:rPr>
        <w:t xml:space="preserve">states </w:t>
      </w:r>
      <w:r w:rsidRPr="00501B1E">
        <w:rPr>
          <w:sz w:val="28"/>
          <w:szCs w:val="28"/>
          <w:lang w:val="en"/>
        </w:rPr>
        <w:t>ratif</w:t>
      </w:r>
      <w:r w:rsidR="005A03DB" w:rsidRPr="00501B1E">
        <w:rPr>
          <w:sz w:val="28"/>
          <w:szCs w:val="28"/>
          <w:lang w:val="en"/>
        </w:rPr>
        <w:t xml:space="preserve">ying the </w:t>
      </w:r>
      <w:r w:rsidRPr="00501B1E">
        <w:rPr>
          <w:sz w:val="28"/>
          <w:szCs w:val="28"/>
          <w:lang w:val="en"/>
        </w:rPr>
        <w:t>treaty, must comply with its provisions.</w:t>
      </w:r>
      <w:r w:rsidR="005A03DB" w:rsidRPr="00501B1E">
        <w:rPr>
          <w:sz w:val="28"/>
          <w:szCs w:val="28"/>
          <w:lang w:val="en"/>
        </w:rPr>
        <w:t xml:space="preserve"> </w:t>
      </w:r>
    </w:p>
    <w:p w14:paraId="07E57011" w14:textId="7250C297" w:rsidR="00ED0A21" w:rsidRPr="00501B1E" w:rsidRDefault="00ED0A21" w:rsidP="00C41C07">
      <w:pPr>
        <w:ind w:firstLine="709"/>
        <w:jc w:val="both"/>
        <w:rPr>
          <w:sz w:val="28"/>
          <w:szCs w:val="28"/>
        </w:rPr>
      </w:pPr>
      <w:r w:rsidRPr="00501B1E">
        <w:rPr>
          <w:sz w:val="28"/>
          <w:szCs w:val="28"/>
          <w:lang w:val="en"/>
        </w:rPr>
        <w:t>A number of rights and freedoms guaranteed by the Convention are</w:t>
      </w:r>
      <w:r w:rsidR="005A03DB" w:rsidRPr="00501B1E">
        <w:rPr>
          <w:sz w:val="28"/>
          <w:szCs w:val="28"/>
          <w:lang w:val="en"/>
        </w:rPr>
        <w:t xml:space="preserve"> of</w:t>
      </w:r>
      <w:r w:rsidRPr="00501B1E">
        <w:rPr>
          <w:sz w:val="28"/>
          <w:szCs w:val="28"/>
          <w:lang w:val="en"/>
        </w:rPr>
        <w:t xml:space="preserve"> absolute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Character. This means that such rights cannot be restricted under any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Circumstances. For example, there is no limit to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obligations to ensure rights such as:</w:t>
      </w:r>
    </w:p>
    <w:p w14:paraId="59AB96AE" w14:textId="6F66C135" w:rsidR="00B2004B" w:rsidRPr="00501B1E" w:rsidRDefault="00B2004B" w:rsidP="00C41C07">
      <w:pPr>
        <w:pStyle w:val="a7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501B1E">
        <w:rPr>
          <w:sz w:val="28"/>
          <w:szCs w:val="28"/>
          <w:lang w:val="en"/>
        </w:rPr>
        <w:t>t</w:t>
      </w:r>
      <w:r w:rsidR="00ED0A21" w:rsidRPr="00501B1E">
        <w:rPr>
          <w:sz w:val="28"/>
          <w:szCs w:val="28"/>
          <w:lang w:val="en"/>
        </w:rPr>
        <w:t>he right to life (Article 2 of the Convention), including obligations under the</w:t>
      </w:r>
      <w:r w:rsidR="005A03DB" w:rsidRPr="00501B1E">
        <w:rPr>
          <w:sz w:val="28"/>
          <w:szCs w:val="28"/>
          <w:lang w:val="en"/>
        </w:rPr>
        <w:t xml:space="preserve"> </w:t>
      </w:r>
      <w:r w:rsidR="00ED0A21" w:rsidRPr="00501B1E">
        <w:rPr>
          <w:sz w:val="28"/>
          <w:szCs w:val="28"/>
          <w:lang w:val="en"/>
        </w:rPr>
        <w:t xml:space="preserve">abolition of the death penalty (Articles 1, 2 and 3 of </w:t>
      </w:r>
      <w:r w:rsidR="00501B1E">
        <w:rPr>
          <w:sz w:val="28"/>
          <w:szCs w:val="28"/>
          <w:lang w:val="en"/>
        </w:rPr>
        <w:t xml:space="preserve">the </w:t>
      </w:r>
      <w:r w:rsidR="00ED0A21" w:rsidRPr="00501B1E">
        <w:rPr>
          <w:sz w:val="28"/>
          <w:szCs w:val="28"/>
          <w:lang w:val="en"/>
        </w:rPr>
        <w:t>Protocol 6, Articles 1 and 2 of the Protocol</w:t>
      </w:r>
      <w:r w:rsidR="005A03DB" w:rsidRPr="00501B1E">
        <w:rPr>
          <w:sz w:val="28"/>
          <w:szCs w:val="28"/>
          <w:lang w:val="en"/>
        </w:rPr>
        <w:t xml:space="preserve"> </w:t>
      </w:r>
      <w:r w:rsidR="00ED0A21" w:rsidRPr="00501B1E">
        <w:rPr>
          <w:sz w:val="28"/>
          <w:szCs w:val="28"/>
          <w:lang w:val="en"/>
        </w:rPr>
        <w:t>13 to the Convention), except for death</w:t>
      </w:r>
      <w:r w:rsidR="005A03DB" w:rsidRPr="00501B1E">
        <w:rPr>
          <w:sz w:val="28"/>
          <w:szCs w:val="28"/>
          <w:lang w:val="en"/>
        </w:rPr>
        <w:t xml:space="preserve"> cases</w:t>
      </w:r>
      <w:r w:rsidR="00ED0A21" w:rsidRPr="00501B1E">
        <w:rPr>
          <w:sz w:val="28"/>
          <w:szCs w:val="28"/>
          <w:lang w:val="en"/>
        </w:rPr>
        <w:t xml:space="preserve"> as a result of</w:t>
      </w:r>
      <w:r w:rsidR="005A03DB" w:rsidRPr="00501B1E">
        <w:rPr>
          <w:sz w:val="28"/>
          <w:szCs w:val="28"/>
          <w:lang w:val="en"/>
        </w:rPr>
        <w:t xml:space="preserve"> </w:t>
      </w:r>
      <w:r w:rsidR="00ED0A21" w:rsidRPr="00501B1E">
        <w:rPr>
          <w:sz w:val="28"/>
          <w:szCs w:val="28"/>
          <w:lang w:val="en"/>
        </w:rPr>
        <w:t>legitimate military action;</w:t>
      </w:r>
    </w:p>
    <w:p w14:paraId="57527271" w14:textId="77777777" w:rsidR="00B2004B" w:rsidRPr="00501B1E" w:rsidRDefault="00ED0A21" w:rsidP="00C41C07">
      <w:pPr>
        <w:pStyle w:val="a7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501B1E">
        <w:rPr>
          <w:sz w:val="28"/>
          <w:szCs w:val="28"/>
          <w:lang w:val="en"/>
        </w:rPr>
        <w:t>Prohibition of torture, inhuman or degrading treatment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or punishments (Article 3 of the Convention);</w:t>
      </w:r>
    </w:p>
    <w:p w14:paraId="5EDD6437" w14:textId="1599C18A" w:rsidR="00B2004B" w:rsidRPr="00501B1E" w:rsidRDefault="00ED0A21" w:rsidP="00C41C07">
      <w:pPr>
        <w:pStyle w:val="a7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501B1E">
        <w:rPr>
          <w:sz w:val="28"/>
          <w:szCs w:val="28"/>
          <w:lang w:val="en"/>
        </w:rPr>
        <w:t>Prohibition of slavery and servitude (</w:t>
      </w:r>
      <w:r w:rsidR="00501B1E">
        <w:rPr>
          <w:sz w:val="28"/>
          <w:szCs w:val="28"/>
          <w:lang w:val="en"/>
        </w:rPr>
        <w:t>A</w:t>
      </w:r>
      <w:r w:rsidRPr="00501B1E">
        <w:rPr>
          <w:sz w:val="28"/>
          <w:szCs w:val="28"/>
          <w:lang w:val="en"/>
        </w:rPr>
        <w:t xml:space="preserve">rticle 4 </w:t>
      </w:r>
      <w:r w:rsidR="00501B1E">
        <w:rPr>
          <w:sz w:val="28"/>
          <w:szCs w:val="28"/>
          <w:lang w:val="en"/>
        </w:rPr>
        <w:t xml:space="preserve">(1) </w:t>
      </w:r>
      <w:r w:rsidRPr="00501B1E">
        <w:rPr>
          <w:sz w:val="28"/>
          <w:szCs w:val="28"/>
          <w:lang w:val="en"/>
        </w:rPr>
        <w:t>of the Convention)</w:t>
      </w:r>
      <w:r w:rsidR="00B2004B" w:rsidRPr="00501B1E">
        <w:rPr>
          <w:sz w:val="28"/>
          <w:szCs w:val="28"/>
          <w:lang w:val="en"/>
        </w:rPr>
        <w:t>;</w:t>
      </w:r>
    </w:p>
    <w:p w14:paraId="02EB5577" w14:textId="6EA03153" w:rsidR="00B2004B" w:rsidRPr="00501B1E" w:rsidRDefault="00B2004B" w:rsidP="00C41C07">
      <w:pPr>
        <w:pStyle w:val="a7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501B1E">
        <w:rPr>
          <w:sz w:val="28"/>
          <w:szCs w:val="28"/>
          <w:lang w:val="en"/>
        </w:rPr>
        <w:t>C</w:t>
      </w:r>
      <w:r w:rsidR="00ED0A21" w:rsidRPr="00501B1E">
        <w:rPr>
          <w:sz w:val="28"/>
          <w:szCs w:val="28"/>
          <w:lang w:val="en"/>
        </w:rPr>
        <w:t>onviction for an act that was not recognized at the time of its commission</w:t>
      </w:r>
      <w:r w:rsidRPr="00501B1E">
        <w:rPr>
          <w:sz w:val="28"/>
          <w:szCs w:val="28"/>
          <w:lang w:val="en"/>
        </w:rPr>
        <w:t xml:space="preserve"> </w:t>
      </w:r>
      <w:r w:rsidR="00ED0A21" w:rsidRPr="00501B1E">
        <w:rPr>
          <w:sz w:val="28"/>
          <w:szCs w:val="28"/>
          <w:lang w:val="en"/>
        </w:rPr>
        <w:t>Criminal Offence (Article 7 of the Convention);</w:t>
      </w:r>
    </w:p>
    <w:p w14:paraId="642834F0" w14:textId="47993511" w:rsidR="00ED0A21" w:rsidRPr="00501B1E" w:rsidRDefault="00ED0A21" w:rsidP="00C41C07">
      <w:pPr>
        <w:pStyle w:val="a7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501B1E">
        <w:rPr>
          <w:sz w:val="28"/>
          <w:szCs w:val="28"/>
          <w:lang w:val="en"/>
        </w:rPr>
        <w:t>Re-conviction or criminal punishment (Article 4</w:t>
      </w:r>
      <w:r w:rsidR="005A03DB" w:rsidRPr="00501B1E">
        <w:rPr>
          <w:sz w:val="28"/>
          <w:szCs w:val="28"/>
          <w:lang w:val="en"/>
        </w:rPr>
        <w:t xml:space="preserve"> </w:t>
      </w:r>
      <w:r w:rsidR="00501B1E">
        <w:rPr>
          <w:sz w:val="28"/>
          <w:szCs w:val="28"/>
          <w:lang w:val="en"/>
        </w:rPr>
        <w:t xml:space="preserve">of the </w:t>
      </w:r>
      <w:r w:rsidRPr="00501B1E">
        <w:rPr>
          <w:sz w:val="28"/>
          <w:szCs w:val="28"/>
          <w:lang w:val="en"/>
        </w:rPr>
        <w:t>Protocol 7 to the Convention).</w:t>
      </w:r>
    </w:p>
    <w:p w14:paraId="31799114" w14:textId="77777777" w:rsidR="00B2004B" w:rsidRPr="00501B1E" w:rsidRDefault="00ED0A21" w:rsidP="00C41C07">
      <w:pPr>
        <w:ind w:firstLine="709"/>
        <w:jc w:val="both"/>
        <w:rPr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>As far as most of the remaining rights are concerned, their implementation may</w:t>
      </w:r>
      <w:r w:rsidR="00B2004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be limited. And these restrictions can take different forms.</w:t>
      </w:r>
      <w:r w:rsidR="005A03DB" w:rsidRPr="00501B1E">
        <w:rPr>
          <w:sz w:val="28"/>
          <w:szCs w:val="28"/>
          <w:lang w:val="en"/>
        </w:rPr>
        <w:t xml:space="preserve"> </w:t>
      </w:r>
    </w:p>
    <w:p w14:paraId="6020E10F" w14:textId="69EE644C" w:rsidR="006E79F3" w:rsidRPr="00501B1E" w:rsidRDefault="00ED0A21" w:rsidP="00C41C07">
      <w:pPr>
        <w:ind w:firstLine="709"/>
        <w:jc w:val="both"/>
        <w:rPr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>First of all, a number of restrictions are an inalienable</w:t>
      </w:r>
      <w:r w:rsidR="005A03DB" w:rsidRPr="00501B1E">
        <w:rPr>
          <w:sz w:val="28"/>
          <w:szCs w:val="28"/>
          <w:lang w:val="en"/>
        </w:rPr>
        <w:t xml:space="preserve"> being </w:t>
      </w:r>
      <w:r w:rsidRPr="00501B1E">
        <w:rPr>
          <w:sz w:val="28"/>
          <w:szCs w:val="28"/>
          <w:lang w:val="en"/>
        </w:rPr>
        <w:t>part of the guaranteed rights, indicating that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the relevant right does not apply to exceptional cases.</w:t>
      </w:r>
      <w:r w:rsidR="00B2004B" w:rsidRPr="00501B1E">
        <w:rPr>
          <w:sz w:val="28"/>
          <w:szCs w:val="28"/>
        </w:rPr>
        <w:t xml:space="preserve"> </w:t>
      </w:r>
      <w:r w:rsidRPr="00501B1E">
        <w:rPr>
          <w:sz w:val="28"/>
          <w:szCs w:val="28"/>
          <w:lang w:val="en"/>
        </w:rPr>
        <w:t>For example, according to the convention language, ownership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may be restricted "in the public interest" (Article 1 of </w:t>
      </w:r>
      <w:r w:rsidR="00C41C07">
        <w:rPr>
          <w:sz w:val="28"/>
          <w:szCs w:val="28"/>
          <w:lang w:val="en"/>
        </w:rPr>
        <w:t xml:space="preserve">the </w:t>
      </w:r>
      <w:r w:rsidRPr="00501B1E">
        <w:rPr>
          <w:sz w:val="28"/>
          <w:szCs w:val="28"/>
          <w:lang w:val="en"/>
        </w:rPr>
        <w:t>Protocol 1 to</w:t>
      </w:r>
      <w:r w:rsidR="005A03DB" w:rsidRPr="00501B1E">
        <w:rPr>
          <w:sz w:val="28"/>
          <w:szCs w:val="28"/>
          <w:lang w:val="en"/>
        </w:rPr>
        <w:t xml:space="preserve"> </w:t>
      </w:r>
      <w:r w:rsidR="00C41C07">
        <w:rPr>
          <w:sz w:val="28"/>
          <w:szCs w:val="28"/>
          <w:lang w:val="en"/>
        </w:rPr>
        <w:t xml:space="preserve">the </w:t>
      </w:r>
      <w:r w:rsidRPr="00501B1E">
        <w:rPr>
          <w:sz w:val="28"/>
          <w:szCs w:val="28"/>
          <w:lang w:val="en"/>
        </w:rPr>
        <w:t>Convention); the right to equality of spouses allows the state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to take such restrictive measures, which are "necessary for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"Children's interests" (Article 5 of Protocol 7 to the Convention); Right</w:t>
      </w:r>
      <w:r w:rsidR="005A03DB" w:rsidRPr="00501B1E">
        <w:rPr>
          <w:sz w:val="28"/>
          <w:szCs w:val="28"/>
          <w:lang w:val="en"/>
        </w:rPr>
        <w:t xml:space="preserve"> to </w:t>
      </w:r>
      <w:r w:rsidRPr="00501B1E">
        <w:rPr>
          <w:sz w:val="28"/>
          <w:szCs w:val="28"/>
          <w:lang w:val="en"/>
        </w:rPr>
        <w:t>privacy allows for restriction when interference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"provided by law and is necessary in a democratic society in the interests of national security and public order,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economic well-being of the </w:t>
      </w:r>
      <w:r w:rsidRPr="00501B1E">
        <w:rPr>
          <w:sz w:val="28"/>
          <w:szCs w:val="28"/>
          <w:lang w:val="en"/>
        </w:rPr>
        <w:lastRenderedPageBreak/>
        <w:t>country, in order to prevent unrest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crimes, for health or morality or for the protection of rights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and the freedoms of others" (</w:t>
      </w:r>
      <w:r w:rsidR="00501B1E">
        <w:rPr>
          <w:sz w:val="28"/>
          <w:szCs w:val="28"/>
          <w:lang w:val="en"/>
        </w:rPr>
        <w:t>A</w:t>
      </w:r>
      <w:r w:rsidRPr="00501B1E">
        <w:rPr>
          <w:sz w:val="28"/>
          <w:szCs w:val="28"/>
          <w:lang w:val="en"/>
        </w:rPr>
        <w:t>rticle</w:t>
      </w:r>
      <w:r w:rsidR="00501B1E">
        <w:rPr>
          <w:sz w:val="28"/>
          <w:szCs w:val="28"/>
          <w:lang w:val="en"/>
        </w:rPr>
        <w:t>s</w:t>
      </w:r>
      <w:r w:rsidRPr="00501B1E">
        <w:rPr>
          <w:sz w:val="28"/>
          <w:szCs w:val="28"/>
          <w:lang w:val="en"/>
        </w:rPr>
        <w:t xml:space="preserve"> 2, 8 of the Convention); right to freedom and personal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immunity contains a whole list of exceptions, among them,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for example, there is a restriction in the form of a "legitimate detention under the prevent</w:t>
      </w:r>
      <w:r w:rsidR="005A03DB" w:rsidRPr="00501B1E">
        <w:rPr>
          <w:sz w:val="28"/>
          <w:szCs w:val="28"/>
          <w:lang w:val="en"/>
        </w:rPr>
        <w:t>ion of</w:t>
      </w:r>
      <w:r w:rsidRPr="00501B1E">
        <w:rPr>
          <w:sz w:val="28"/>
          <w:szCs w:val="28"/>
          <w:lang w:val="en"/>
        </w:rPr>
        <w:t xml:space="preserve"> the spread of infectious diseases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(Article 5</w:t>
      </w:r>
      <w:r w:rsidR="00C41C07">
        <w:rPr>
          <w:sz w:val="28"/>
          <w:szCs w:val="28"/>
          <w:lang w:val="en"/>
        </w:rPr>
        <w:t>-</w:t>
      </w:r>
      <w:r w:rsidR="00C41C07" w:rsidRPr="00501B1E">
        <w:rPr>
          <w:sz w:val="28"/>
          <w:szCs w:val="28"/>
          <w:lang w:val="en"/>
        </w:rPr>
        <w:t xml:space="preserve">1(e) </w:t>
      </w:r>
      <w:r w:rsidRPr="00501B1E">
        <w:rPr>
          <w:sz w:val="28"/>
          <w:szCs w:val="28"/>
          <w:lang w:val="en"/>
        </w:rPr>
        <w:t>of the Convention).</w:t>
      </w:r>
      <w:r w:rsidR="005A03DB" w:rsidRPr="00501B1E">
        <w:rPr>
          <w:sz w:val="28"/>
          <w:szCs w:val="28"/>
          <w:lang w:val="en"/>
        </w:rPr>
        <w:t xml:space="preserve"> </w:t>
      </w:r>
    </w:p>
    <w:p w14:paraId="607739C3" w14:textId="77777777" w:rsidR="00C41C07" w:rsidRDefault="00ED0A21" w:rsidP="00C41C07">
      <w:pPr>
        <w:ind w:firstLine="709"/>
        <w:jc w:val="both"/>
        <w:rPr>
          <w:sz w:val="28"/>
          <w:szCs w:val="28"/>
        </w:rPr>
      </w:pPr>
      <w:r w:rsidRPr="00501B1E">
        <w:rPr>
          <w:sz w:val="28"/>
          <w:szCs w:val="28"/>
          <w:lang w:val="en"/>
        </w:rPr>
        <w:t>If the law is not absolute, then in addition to the restrictions,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provided directly, the Convention also contains a rule of retreat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from the commitment to a special basis - namely</w:t>
      </w:r>
      <w:r w:rsidRPr="00501B1E">
        <w:rPr>
          <w:i/>
          <w:iCs/>
          <w:sz w:val="28"/>
          <w:szCs w:val="28"/>
          <w:u w:val="single"/>
          <w:lang w:val="en"/>
        </w:rPr>
        <w:t>, in connection with the emergency</w:t>
      </w:r>
      <w:r w:rsidR="005A03DB" w:rsidRPr="00501B1E">
        <w:rPr>
          <w:i/>
          <w:iCs/>
          <w:sz w:val="28"/>
          <w:szCs w:val="28"/>
          <w:u w:val="single"/>
          <w:lang w:val="en"/>
        </w:rPr>
        <w:t xml:space="preserve"> c</w:t>
      </w:r>
      <w:r w:rsidRPr="00501B1E">
        <w:rPr>
          <w:i/>
          <w:iCs/>
          <w:sz w:val="28"/>
          <w:szCs w:val="28"/>
          <w:u w:val="single"/>
          <w:lang w:val="en"/>
        </w:rPr>
        <w:t>ircumstances</w:t>
      </w:r>
      <w:r w:rsidRPr="00501B1E">
        <w:rPr>
          <w:sz w:val="28"/>
          <w:szCs w:val="28"/>
          <w:lang w:val="en"/>
        </w:rPr>
        <w:t xml:space="preserve">. This provision is very important </w:t>
      </w:r>
      <w:r w:rsidR="005A03DB" w:rsidRPr="00501B1E">
        <w:rPr>
          <w:sz w:val="28"/>
          <w:szCs w:val="28"/>
          <w:lang w:val="en"/>
        </w:rPr>
        <w:t xml:space="preserve">in </w:t>
      </w:r>
      <w:r w:rsidRPr="00501B1E">
        <w:rPr>
          <w:sz w:val="28"/>
          <w:szCs w:val="28"/>
          <w:lang w:val="en"/>
        </w:rPr>
        <w:t>situations where people may be particularly vulnerable to possible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abuses by the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authorities. Such situations are</w:t>
      </w:r>
      <w:r w:rsidR="005A03DB" w:rsidRPr="00501B1E">
        <w:rPr>
          <w:sz w:val="28"/>
          <w:szCs w:val="28"/>
          <w:lang w:val="en"/>
        </w:rPr>
        <w:t xml:space="preserve"> of </w:t>
      </w:r>
      <w:r w:rsidRPr="00501B1E">
        <w:rPr>
          <w:sz w:val="28"/>
          <w:szCs w:val="28"/>
          <w:lang w:val="en"/>
        </w:rPr>
        <w:t xml:space="preserve">exceptional nature and are described by the European Court of </w:t>
      </w:r>
      <w:r w:rsidR="005A03DB" w:rsidRPr="00501B1E">
        <w:rPr>
          <w:sz w:val="28"/>
          <w:szCs w:val="28"/>
          <w:lang w:val="en"/>
        </w:rPr>
        <w:t>Human Rights</w:t>
      </w:r>
      <w:r w:rsidRPr="00501B1E">
        <w:rPr>
          <w:sz w:val="28"/>
          <w:szCs w:val="28"/>
          <w:lang w:val="en"/>
        </w:rPr>
        <w:t xml:space="preserve"> as</w:t>
      </w:r>
      <w:r w:rsidR="005A03DB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u w:val="single"/>
          <w:lang w:val="en"/>
        </w:rPr>
        <w:t>Crisis</w:t>
      </w:r>
      <w:r w:rsidRPr="00501B1E">
        <w:rPr>
          <w:sz w:val="28"/>
          <w:szCs w:val="28"/>
          <w:lang w:val="en"/>
        </w:rPr>
        <w:t>.</w:t>
      </w:r>
    </w:p>
    <w:p w14:paraId="46BEBE64" w14:textId="54F1EF54" w:rsidR="00ED0A21" w:rsidRPr="00501B1E" w:rsidRDefault="00ED0A21" w:rsidP="00C41C07">
      <w:pPr>
        <w:ind w:firstLine="709"/>
        <w:jc w:val="both"/>
        <w:rPr>
          <w:sz w:val="28"/>
          <w:szCs w:val="28"/>
        </w:rPr>
      </w:pPr>
      <w:r w:rsidRPr="00501B1E">
        <w:rPr>
          <w:sz w:val="28"/>
          <w:szCs w:val="28"/>
          <w:lang w:val="en"/>
        </w:rPr>
        <w:t>Article 15 of the Convention, for example, states:</w:t>
      </w:r>
    </w:p>
    <w:p w14:paraId="4E0C3179" w14:textId="77777777" w:rsidR="006E79F3" w:rsidRPr="00501B1E" w:rsidRDefault="00ED0A21" w:rsidP="00C41C07">
      <w:pPr>
        <w:ind w:firstLine="709"/>
        <w:jc w:val="both"/>
        <w:rPr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>"In the event of war or other extraordinary circumstances,</w:t>
      </w:r>
      <w:r w:rsidR="009C53A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endangering the life of the nation, any of </w:t>
      </w:r>
      <w:r w:rsidR="009C53AE" w:rsidRPr="00501B1E">
        <w:rPr>
          <w:sz w:val="28"/>
          <w:szCs w:val="28"/>
          <w:lang w:val="en"/>
        </w:rPr>
        <w:t>t</w:t>
      </w:r>
      <w:r w:rsidRPr="00501B1E">
        <w:rPr>
          <w:sz w:val="28"/>
          <w:szCs w:val="28"/>
          <w:lang w:val="en"/>
        </w:rPr>
        <w:t>he High Contracting Parties</w:t>
      </w:r>
      <w:r w:rsidR="009C53A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may take steps to deviate from its obligations under the present</w:t>
      </w:r>
      <w:r w:rsidR="009C53A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Conventions only to the extent that is due to the extreme</w:t>
      </w:r>
      <w:r w:rsidR="009C53A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circumstances, provided that such</w:t>
      </w:r>
      <w:r w:rsidR="009C53A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measures do not contradict its other</w:t>
      </w:r>
      <w:r w:rsidR="009C53A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obligations under international law."</w:t>
      </w:r>
      <w:r w:rsidR="009C53AE" w:rsidRPr="00501B1E">
        <w:rPr>
          <w:sz w:val="28"/>
          <w:szCs w:val="28"/>
          <w:lang w:val="en"/>
        </w:rPr>
        <w:t xml:space="preserve"> </w:t>
      </w:r>
    </w:p>
    <w:p w14:paraId="6273FD7E" w14:textId="6866E280" w:rsidR="009C53AE" w:rsidRPr="00501B1E" w:rsidRDefault="00ED0A21" w:rsidP="00C41C07">
      <w:pPr>
        <w:ind w:firstLine="709"/>
        <w:jc w:val="both"/>
        <w:rPr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>As can be seen from the text of Article 15 of the Convention, a deviation from the obligations</w:t>
      </w:r>
      <w:r w:rsidR="009C53A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respect for rights that are not absolute, </w:t>
      </w:r>
      <w:r w:rsidR="009C53AE" w:rsidRPr="00501B1E">
        <w:rPr>
          <w:sz w:val="28"/>
          <w:szCs w:val="28"/>
          <w:lang w:val="en"/>
        </w:rPr>
        <w:t xml:space="preserve">is possible </w:t>
      </w:r>
      <w:r w:rsidRPr="00501B1E">
        <w:rPr>
          <w:sz w:val="28"/>
          <w:szCs w:val="28"/>
          <w:lang w:val="en"/>
        </w:rPr>
        <w:t>only if a number of conditions are met.</w:t>
      </w:r>
    </w:p>
    <w:p w14:paraId="7EA4D213" w14:textId="4840B4C5" w:rsidR="00F6443C" w:rsidRPr="00501B1E" w:rsidRDefault="00ED0A21" w:rsidP="00C41C07">
      <w:pPr>
        <w:ind w:firstLine="709"/>
        <w:jc w:val="both"/>
        <w:rPr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 xml:space="preserve">First, it is the </w:t>
      </w:r>
      <w:r w:rsidR="009C53AE" w:rsidRPr="00501B1E">
        <w:rPr>
          <w:sz w:val="28"/>
          <w:szCs w:val="28"/>
          <w:lang w:val="en"/>
        </w:rPr>
        <w:t xml:space="preserve">existence of </w:t>
      </w:r>
      <w:r w:rsidRPr="00501B1E">
        <w:rPr>
          <w:sz w:val="28"/>
          <w:szCs w:val="28"/>
          <w:lang w:val="en"/>
        </w:rPr>
        <w:t>war or other extraordinary circumstances,</w:t>
      </w:r>
      <w:r w:rsidR="009C53A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endangering the life of the nation. </w:t>
      </w:r>
      <w:r w:rsidR="009C53AE" w:rsidRPr="00501B1E">
        <w:rPr>
          <w:sz w:val="28"/>
          <w:szCs w:val="28"/>
          <w:lang w:val="en"/>
        </w:rPr>
        <w:t>The</w:t>
      </w:r>
      <w:r w:rsidR="004C4844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European Court of Human Rights</w:t>
      </w:r>
      <w:r w:rsidR="009C53A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(further - The Court, ECHR) defined </w:t>
      </w:r>
      <w:r w:rsidR="004C4844" w:rsidRPr="00501B1E">
        <w:rPr>
          <w:sz w:val="28"/>
          <w:szCs w:val="28"/>
          <w:lang w:val="en"/>
        </w:rPr>
        <w:t xml:space="preserve">the extraordinary circumstances </w:t>
      </w:r>
      <w:r w:rsidRPr="00501B1E">
        <w:rPr>
          <w:sz w:val="28"/>
          <w:szCs w:val="28"/>
          <w:lang w:val="en"/>
        </w:rPr>
        <w:t>as an "exceptional situation of crisis or</w:t>
      </w:r>
      <w:r w:rsidR="009C53A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extreme danger that affects the entire</w:t>
      </w:r>
      <w:r w:rsidR="004C4844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population and poses a threat</w:t>
      </w:r>
      <w:r w:rsidR="004C4844" w:rsidRPr="00501B1E">
        <w:rPr>
          <w:sz w:val="28"/>
          <w:szCs w:val="28"/>
          <w:lang w:val="en"/>
        </w:rPr>
        <w:t xml:space="preserve"> to the </w:t>
      </w:r>
      <w:r w:rsidRPr="00501B1E">
        <w:rPr>
          <w:sz w:val="28"/>
          <w:szCs w:val="28"/>
          <w:lang w:val="en"/>
        </w:rPr>
        <w:t xml:space="preserve">organized society" </w:t>
      </w:r>
      <w:r w:rsidRPr="00440185">
        <w:rPr>
          <w:i/>
          <w:iCs/>
          <w:sz w:val="28"/>
          <w:szCs w:val="28"/>
          <w:lang w:val="en"/>
        </w:rPr>
        <w:t>(see Lawless v. Ireland</w:t>
      </w:r>
      <w:r w:rsidR="00440185" w:rsidRPr="00440185">
        <w:rPr>
          <w:i/>
          <w:iCs/>
          <w:sz w:val="28"/>
          <w:szCs w:val="28"/>
          <w:lang w:val="en"/>
        </w:rPr>
        <w:t xml:space="preserve">, </w:t>
      </w:r>
      <w:r w:rsidRPr="00440185">
        <w:rPr>
          <w:i/>
          <w:iCs/>
          <w:sz w:val="28"/>
          <w:szCs w:val="28"/>
          <w:lang w:val="en"/>
        </w:rPr>
        <w:t>No. 332/57,</w:t>
      </w:r>
      <w:r w:rsidR="00C41C07" w:rsidRPr="00440185">
        <w:rPr>
          <w:i/>
          <w:iCs/>
          <w:sz w:val="28"/>
          <w:szCs w:val="28"/>
          <w:lang w:val="en"/>
        </w:rPr>
        <w:t xml:space="preserve"> </w:t>
      </w:r>
      <w:r w:rsidR="00C41C07" w:rsidRPr="00440185">
        <w:rPr>
          <w:rFonts w:ascii="Times New Roman" w:hAnsi="Times New Roman" w:cs="Times New Roman"/>
          <w:i/>
          <w:iCs/>
          <w:sz w:val="28"/>
          <w:szCs w:val="28"/>
          <w:lang w:val="en-US"/>
        </w:rPr>
        <w:t>§</w:t>
      </w:r>
      <w:r w:rsidRPr="00440185">
        <w:rPr>
          <w:i/>
          <w:iCs/>
          <w:sz w:val="28"/>
          <w:szCs w:val="28"/>
          <w:lang w:val="en"/>
        </w:rPr>
        <w:t xml:space="preserve"> 28</w:t>
      </w:r>
      <w:r w:rsidR="00440185" w:rsidRPr="00440185">
        <w:rPr>
          <w:i/>
          <w:iCs/>
          <w:sz w:val="28"/>
          <w:szCs w:val="28"/>
          <w:lang w:val="en"/>
        </w:rPr>
        <w:t>, July 1, 1961</w:t>
      </w:r>
      <w:r w:rsidRPr="00440185">
        <w:rPr>
          <w:i/>
          <w:iCs/>
          <w:sz w:val="28"/>
          <w:szCs w:val="28"/>
          <w:lang w:val="en"/>
        </w:rPr>
        <w:t>).</w:t>
      </w:r>
      <w:r w:rsidRPr="00501B1E">
        <w:rPr>
          <w:sz w:val="28"/>
          <w:szCs w:val="28"/>
          <w:lang w:val="en"/>
        </w:rPr>
        <w:t xml:space="preserve"> At the same time, the danger</w:t>
      </w:r>
      <w:r w:rsidR="004C4844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should be so great that the usual measures permissible under the</w:t>
      </w:r>
      <w:r w:rsidR="004C4844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convention turn out to be clearly unsatisfactory. </w:t>
      </w:r>
      <w:r w:rsidR="004C4844" w:rsidRPr="00501B1E">
        <w:rPr>
          <w:sz w:val="28"/>
          <w:szCs w:val="28"/>
          <w:lang w:val="en"/>
        </w:rPr>
        <w:t>Not only the</w:t>
      </w:r>
      <w:r w:rsidRPr="00501B1E">
        <w:rPr>
          <w:sz w:val="28"/>
          <w:szCs w:val="28"/>
          <w:lang w:val="en"/>
        </w:rPr>
        <w:t xml:space="preserve"> state has reason to believe that such a danger</w:t>
      </w:r>
      <w:r w:rsidR="004C4844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exists -- it must really exist.</w:t>
      </w:r>
      <w:r w:rsidR="004C4844" w:rsidRPr="00501B1E">
        <w:rPr>
          <w:sz w:val="28"/>
          <w:szCs w:val="28"/>
          <w:lang w:val="en"/>
        </w:rPr>
        <w:t xml:space="preserve"> </w:t>
      </w:r>
    </w:p>
    <w:p w14:paraId="15A11E63" w14:textId="77777777" w:rsidR="00F6443C" w:rsidRPr="00501B1E" w:rsidRDefault="00ED0A21" w:rsidP="00C41C07">
      <w:pPr>
        <w:ind w:firstLine="709"/>
        <w:jc w:val="both"/>
        <w:rPr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 xml:space="preserve">Threat </w:t>
      </w:r>
      <w:r w:rsidR="004C4844" w:rsidRPr="00501B1E">
        <w:rPr>
          <w:sz w:val="28"/>
          <w:szCs w:val="28"/>
          <w:lang w:val="en"/>
        </w:rPr>
        <w:t>a</w:t>
      </w:r>
      <w:r w:rsidRPr="00501B1E">
        <w:rPr>
          <w:sz w:val="28"/>
          <w:szCs w:val="28"/>
          <w:lang w:val="en"/>
        </w:rPr>
        <w:t xml:space="preserve">ssessment is determined by the Court </w:t>
      </w:r>
      <w:r w:rsidR="004C4844" w:rsidRPr="00501B1E">
        <w:rPr>
          <w:sz w:val="28"/>
          <w:szCs w:val="28"/>
          <w:lang w:val="en"/>
        </w:rPr>
        <w:t>based on</w:t>
      </w:r>
      <w:r w:rsidRPr="00501B1E">
        <w:rPr>
          <w:sz w:val="28"/>
          <w:szCs w:val="28"/>
          <w:lang w:val="en"/>
        </w:rPr>
        <w:t xml:space="preserve"> specific circumstances</w:t>
      </w:r>
      <w:r w:rsidR="004C4844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and its threshold appears to be quite low.</w:t>
      </w:r>
      <w:r w:rsidR="004C4844" w:rsidRPr="00501B1E">
        <w:rPr>
          <w:sz w:val="28"/>
          <w:szCs w:val="28"/>
          <w:lang w:val="en"/>
        </w:rPr>
        <w:t xml:space="preserve"> </w:t>
      </w:r>
    </w:p>
    <w:p w14:paraId="6092A2D6" w14:textId="60F13CD3" w:rsidR="00ED0A21" w:rsidRPr="00440185" w:rsidRDefault="00ED0A21" w:rsidP="00C41C07">
      <w:pPr>
        <w:ind w:firstLine="709"/>
        <w:jc w:val="both"/>
        <w:rPr>
          <w:i/>
          <w:iCs/>
          <w:sz w:val="28"/>
          <w:szCs w:val="28"/>
        </w:rPr>
      </w:pPr>
      <w:r w:rsidRPr="00501B1E">
        <w:rPr>
          <w:sz w:val="28"/>
          <w:szCs w:val="28"/>
          <w:lang w:val="en"/>
        </w:rPr>
        <w:lastRenderedPageBreak/>
        <w:t xml:space="preserve">For example, in </w:t>
      </w:r>
      <w:r w:rsidR="004C4844" w:rsidRPr="00501B1E">
        <w:rPr>
          <w:sz w:val="28"/>
          <w:szCs w:val="28"/>
          <w:lang w:val="en"/>
        </w:rPr>
        <w:t>“</w:t>
      </w:r>
      <w:r w:rsidRPr="00501B1E">
        <w:rPr>
          <w:sz w:val="28"/>
          <w:szCs w:val="28"/>
          <w:lang w:val="en"/>
        </w:rPr>
        <w:t>A. and others v. United Kingdom</w:t>
      </w:r>
      <w:r w:rsidR="004C4844" w:rsidRPr="00501B1E">
        <w:rPr>
          <w:sz w:val="28"/>
          <w:szCs w:val="28"/>
          <w:lang w:val="en"/>
        </w:rPr>
        <w:t>”</w:t>
      </w:r>
      <w:r w:rsidRPr="00501B1E">
        <w:rPr>
          <w:sz w:val="28"/>
          <w:szCs w:val="28"/>
          <w:lang w:val="en"/>
        </w:rPr>
        <w:t xml:space="preserve">, the </w:t>
      </w:r>
      <w:r w:rsidR="004C4844" w:rsidRPr="00501B1E">
        <w:rPr>
          <w:sz w:val="28"/>
          <w:szCs w:val="28"/>
          <w:lang w:val="en"/>
        </w:rPr>
        <w:t xml:space="preserve">ECtHR </w:t>
      </w:r>
      <w:r w:rsidRPr="00501B1E">
        <w:rPr>
          <w:sz w:val="28"/>
          <w:szCs w:val="28"/>
          <w:lang w:val="en"/>
        </w:rPr>
        <w:t>regarded the threat of terrorist acts as a sufficient basis for</w:t>
      </w:r>
      <w:r w:rsidR="004C4844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the state's deviation from its obligations, deeming the threat</w:t>
      </w:r>
      <w:r w:rsidR="004C4844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"inevitable" because such attacks could be carried out "in</w:t>
      </w:r>
      <w:r w:rsidR="004C4844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any time." Despite the fact that at the time of the retreat from the commitments, no</w:t>
      </w:r>
      <w:r w:rsidR="004C4844" w:rsidRPr="00501B1E">
        <w:rPr>
          <w:sz w:val="28"/>
          <w:szCs w:val="28"/>
          <w:lang w:val="en"/>
        </w:rPr>
        <w:t xml:space="preserve">t a single </w:t>
      </w:r>
      <w:r w:rsidRPr="00501B1E">
        <w:rPr>
          <w:sz w:val="28"/>
          <w:szCs w:val="28"/>
          <w:lang w:val="en"/>
        </w:rPr>
        <w:t>terrorist attack was carried out in the United Kingdom,</w:t>
      </w:r>
      <w:r w:rsidR="004C4844" w:rsidRPr="00501B1E">
        <w:rPr>
          <w:sz w:val="28"/>
          <w:szCs w:val="28"/>
          <w:lang w:val="en"/>
        </w:rPr>
        <w:t xml:space="preserve"> t</w:t>
      </w:r>
      <w:r w:rsidRPr="00501B1E">
        <w:rPr>
          <w:sz w:val="28"/>
          <w:szCs w:val="28"/>
          <w:lang w:val="en"/>
        </w:rPr>
        <w:t>he court in this case found that the requirement of danger applied</w:t>
      </w:r>
      <w:r w:rsidR="007279BD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in this case, with regard to future threats and "cannot be interpreted</w:t>
      </w:r>
      <w:r w:rsidR="007279BD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so narrowly as to oblige the state to wait for the onset of disaster,</w:t>
      </w:r>
      <w:r w:rsidR="007279BD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before taking steps to overcome it" </w:t>
      </w:r>
      <w:r w:rsidRPr="00C41C07">
        <w:rPr>
          <w:sz w:val="28"/>
          <w:szCs w:val="28"/>
          <w:lang w:val="en"/>
        </w:rPr>
        <w:t>(</w:t>
      </w:r>
      <w:r w:rsidRPr="00440185">
        <w:rPr>
          <w:i/>
          <w:iCs/>
          <w:sz w:val="28"/>
          <w:szCs w:val="28"/>
          <w:lang w:val="en"/>
        </w:rPr>
        <w:t>see A. and others v. United Kingdom, No.</w:t>
      </w:r>
      <w:r w:rsidR="007279BD" w:rsidRPr="00440185">
        <w:rPr>
          <w:i/>
          <w:iCs/>
          <w:sz w:val="28"/>
          <w:szCs w:val="28"/>
          <w:lang w:val="en"/>
        </w:rPr>
        <w:t xml:space="preserve"> </w:t>
      </w:r>
      <w:r w:rsidRPr="00440185">
        <w:rPr>
          <w:i/>
          <w:iCs/>
          <w:sz w:val="28"/>
          <w:szCs w:val="28"/>
          <w:lang w:val="en"/>
        </w:rPr>
        <w:t xml:space="preserve">3455/05, </w:t>
      </w:r>
      <w:r w:rsidR="00C41C07" w:rsidRPr="00440185">
        <w:rPr>
          <w:rFonts w:ascii="Times New Roman" w:hAnsi="Times New Roman" w:cs="Times New Roman"/>
          <w:i/>
          <w:iCs/>
          <w:sz w:val="28"/>
          <w:szCs w:val="28"/>
          <w:lang w:val="en-US"/>
        </w:rPr>
        <w:t>§</w:t>
      </w:r>
      <w:r w:rsidRPr="00440185">
        <w:rPr>
          <w:i/>
          <w:iCs/>
          <w:sz w:val="28"/>
          <w:szCs w:val="28"/>
          <w:lang w:val="en"/>
        </w:rPr>
        <w:t>17</w:t>
      </w:r>
      <w:r w:rsidR="00440185" w:rsidRPr="00440185">
        <w:rPr>
          <w:i/>
          <w:iCs/>
          <w:sz w:val="28"/>
          <w:szCs w:val="28"/>
          <w:lang w:val="en"/>
        </w:rPr>
        <w:t>7, February 19, 2009</w:t>
      </w:r>
      <w:r w:rsidRPr="00440185">
        <w:rPr>
          <w:i/>
          <w:iCs/>
          <w:sz w:val="28"/>
          <w:szCs w:val="28"/>
          <w:lang w:val="en"/>
        </w:rPr>
        <w:t>).</w:t>
      </w:r>
    </w:p>
    <w:p w14:paraId="72593A63" w14:textId="61D934E6" w:rsidR="00ED0A21" w:rsidRPr="00501B1E" w:rsidRDefault="00ED0A21" w:rsidP="00501B1E">
      <w:pPr>
        <w:ind w:firstLine="720"/>
        <w:jc w:val="both"/>
        <w:rPr>
          <w:sz w:val="28"/>
          <w:szCs w:val="28"/>
        </w:rPr>
      </w:pPr>
      <w:r w:rsidRPr="00501B1E">
        <w:rPr>
          <w:sz w:val="28"/>
          <w:szCs w:val="28"/>
          <w:lang w:val="en"/>
        </w:rPr>
        <w:t>When it comes to considering deviations in</w:t>
      </w:r>
      <w:r w:rsidR="007279BD" w:rsidRPr="00501B1E">
        <w:rPr>
          <w:sz w:val="28"/>
          <w:szCs w:val="28"/>
          <w:lang w:val="en"/>
        </w:rPr>
        <w:t xml:space="preserve"> accordance with the </w:t>
      </w:r>
      <w:r w:rsidRPr="00501B1E">
        <w:rPr>
          <w:sz w:val="28"/>
          <w:szCs w:val="28"/>
          <w:lang w:val="en"/>
        </w:rPr>
        <w:t>Article 15 of the Convention, the Court grants national</w:t>
      </w:r>
      <w:r w:rsidR="007279BD" w:rsidRPr="00501B1E">
        <w:rPr>
          <w:sz w:val="28"/>
          <w:szCs w:val="28"/>
          <w:lang w:val="en"/>
        </w:rPr>
        <w:t xml:space="preserve"> </w:t>
      </w:r>
      <w:proofErr w:type="gramStart"/>
      <w:r w:rsidRPr="00501B1E">
        <w:rPr>
          <w:sz w:val="28"/>
          <w:szCs w:val="28"/>
          <w:lang w:val="en"/>
        </w:rPr>
        <w:t>authorities</w:t>
      </w:r>
      <w:proofErr w:type="gramEnd"/>
      <w:r w:rsidRPr="00501B1E">
        <w:rPr>
          <w:sz w:val="28"/>
          <w:szCs w:val="28"/>
          <w:lang w:val="en"/>
        </w:rPr>
        <w:t xml:space="preserve"> broad discretion to decide on the nature </w:t>
      </w:r>
      <w:r w:rsidR="007279BD" w:rsidRPr="00501B1E">
        <w:rPr>
          <w:sz w:val="28"/>
          <w:szCs w:val="28"/>
          <w:lang w:val="en"/>
        </w:rPr>
        <w:t>and</w:t>
      </w:r>
      <w:r w:rsidRPr="00501B1E">
        <w:rPr>
          <w:sz w:val="28"/>
          <w:szCs w:val="28"/>
          <w:lang w:val="en"/>
        </w:rPr>
        <w:t xml:space="preserve"> amount of retreating measures needed to prevent an emergency</w:t>
      </w:r>
      <w:r w:rsidR="007279BD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Situation. However, ultimately it is up to the Court to assess whether</w:t>
      </w:r>
      <w:r w:rsidR="007279BD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these measures are "strictly binding."</w:t>
      </w:r>
      <w:r w:rsidR="00F6443C" w:rsidRPr="00501B1E">
        <w:rPr>
          <w:sz w:val="28"/>
          <w:szCs w:val="28"/>
          <w:lang w:val="en"/>
        </w:rPr>
        <w:t xml:space="preserve">   </w:t>
      </w:r>
    </w:p>
    <w:p w14:paraId="7E5C9D0C" w14:textId="1DC99A51" w:rsidR="00F6443C" w:rsidRPr="00440185" w:rsidRDefault="00ED0A21" w:rsidP="00501B1E">
      <w:pPr>
        <w:ind w:firstLine="720"/>
        <w:jc w:val="both"/>
        <w:rPr>
          <w:i/>
          <w:iCs/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>In particular, where a retreat</w:t>
      </w:r>
      <w:r w:rsidR="00644BAA" w:rsidRPr="00501B1E">
        <w:rPr>
          <w:sz w:val="28"/>
          <w:szCs w:val="28"/>
          <w:lang w:val="en"/>
        </w:rPr>
        <w:t xml:space="preserve"> from </w:t>
      </w:r>
      <w:r w:rsidRPr="00501B1E">
        <w:rPr>
          <w:sz w:val="28"/>
          <w:szCs w:val="28"/>
          <w:lang w:val="en"/>
        </w:rPr>
        <w:t xml:space="preserve">fundamental </w:t>
      </w:r>
      <w:r w:rsidR="00644BAA" w:rsidRPr="00501B1E">
        <w:rPr>
          <w:sz w:val="28"/>
          <w:szCs w:val="28"/>
          <w:lang w:val="en"/>
        </w:rPr>
        <w:t xml:space="preserve">rights of </w:t>
      </w:r>
      <w:r w:rsidRPr="00501B1E">
        <w:rPr>
          <w:sz w:val="28"/>
          <w:szCs w:val="28"/>
          <w:lang w:val="en"/>
        </w:rPr>
        <w:t>convention, such as the right to freedom and</w:t>
      </w:r>
      <w:r w:rsidR="00C915F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personal integrity, the Court must ensure that the measure was fully justified by the special circumstances of the emergency</w:t>
      </w:r>
      <w:r w:rsidR="00C915F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situation and that adequate safeguards had been provided against</w:t>
      </w:r>
      <w:r w:rsidR="00C915FF" w:rsidRPr="00501B1E">
        <w:rPr>
          <w:sz w:val="28"/>
          <w:szCs w:val="28"/>
          <w:lang w:val="en"/>
        </w:rPr>
        <w:t xml:space="preserve"> any abuse. </w:t>
      </w:r>
      <w:r w:rsidRPr="00440185">
        <w:rPr>
          <w:i/>
          <w:iCs/>
          <w:sz w:val="28"/>
          <w:szCs w:val="28"/>
          <w:lang w:val="en"/>
        </w:rPr>
        <w:t>(see A.</w:t>
      </w:r>
      <w:r w:rsidR="00C915FF" w:rsidRPr="00440185">
        <w:rPr>
          <w:i/>
          <w:iCs/>
          <w:sz w:val="28"/>
          <w:szCs w:val="28"/>
          <w:lang w:val="en"/>
        </w:rPr>
        <w:t xml:space="preserve"> </w:t>
      </w:r>
      <w:r w:rsidRPr="00440185">
        <w:rPr>
          <w:i/>
          <w:iCs/>
          <w:sz w:val="28"/>
          <w:szCs w:val="28"/>
          <w:lang w:val="en"/>
        </w:rPr>
        <w:t xml:space="preserve">and </w:t>
      </w:r>
      <w:r w:rsidR="00440185" w:rsidRPr="00440185">
        <w:rPr>
          <w:i/>
          <w:iCs/>
          <w:sz w:val="28"/>
          <w:szCs w:val="28"/>
          <w:lang w:val="en"/>
        </w:rPr>
        <w:t>o</w:t>
      </w:r>
      <w:r w:rsidRPr="00440185">
        <w:rPr>
          <w:i/>
          <w:iCs/>
          <w:sz w:val="28"/>
          <w:szCs w:val="28"/>
          <w:lang w:val="en"/>
        </w:rPr>
        <w:t xml:space="preserve">thers v. the United Kingdom, No.3455/05, </w:t>
      </w:r>
      <w:r w:rsidR="00440185" w:rsidRPr="00440185">
        <w:rPr>
          <w:rFonts w:ascii="Times New Roman" w:hAnsi="Times New Roman" w:cs="Times New Roman"/>
          <w:i/>
          <w:iCs/>
          <w:sz w:val="28"/>
          <w:szCs w:val="28"/>
          <w:lang w:val="en-US"/>
        </w:rPr>
        <w:t>§</w:t>
      </w:r>
      <w:r w:rsidRPr="00440185">
        <w:rPr>
          <w:i/>
          <w:iCs/>
          <w:sz w:val="28"/>
          <w:szCs w:val="28"/>
          <w:lang w:val="en"/>
        </w:rPr>
        <w:t>18</w:t>
      </w:r>
      <w:r w:rsidR="00440185" w:rsidRPr="00440185">
        <w:rPr>
          <w:i/>
          <w:iCs/>
          <w:sz w:val="28"/>
          <w:szCs w:val="28"/>
          <w:lang w:val="en"/>
        </w:rPr>
        <w:t>4, February 19, 2009</w:t>
      </w:r>
      <w:r w:rsidRPr="00440185">
        <w:rPr>
          <w:i/>
          <w:iCs/>
          <w:sz w:val="28"/>
          <w:szCs w:val="28"/>
          <w:lang w:val="en"/>
        </w:rPr>
        <w:t>).</w:t>
      </w:r>
      <w:r w:rsidR="00C915FF" w:rsidRPr="00440185">
        <w:rPr>
          <w:i/>
          <w:iCs/>
          <w:sz w:val="28"/>
          <w:szCs w:val="28"/>
          <w:lang w:val="en"/>
        </w:rPr>
        <w:t xml:space="preserve"> </w:t>
      </w:r>
    </w:p>
    <w:p w14:paraId="5A3A14C4" w14:textId="77777777" w:rsidR="00F6443C" w:rsidRPr="00501B1E" w:rsidRDefault="00ED0A21" w:rsidP="00501B1E">
      <w:pPr>
        <w:ind w:firstLine="720"/>
        <w:jc w:val="both"/>
        <w:rPr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>Let's take a closer look at how this works in cases of interference in the right</w:t>
      </w:r>
      <w:r w:rsidR="00C915FF" w:rsidRPr="00501B1E">
        <w:rPr>
          <w:sz w:val="28"/>
          <w:szCs w:val="28"/>
          <w:lang w:val="en"/>
        </w:rPr>
        <w:t xml:space="preserve"> on </w:t>
      </w:r>
      <w:r w:rsidRPr="00501B1E">
        <w:rPr>
          <w:sz w:val="28"/>
          <w:szCs w:val="28"/>
          <w:lang w:val="en"/>
        </w:rPr>
        <w:t>freedom and personal integrity.</w:t>
      </w:r>
    </w:p>
    <w:p w14:paraId="76188DFF" w14:textId="053A1094" w:rsidR="00C915FF" w:rsidRPr="00440185" w:rsidRDefault="00ED0A21" w:rsidP="00501B1E">
      <w:pPr>
        <w:ind w:firstLine="720"/>
        <w:jc w:val="both"/>
        <w:rPr>
          <w:i/>
          <w:iCs/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 xml:space="preserve">In the recent </w:t>
      </w:r>
      <w:r w:rsidR="00F6443C" w:rsidRPr="00501B1E">
        <w:rPr>
          <w:sz w:val="28"/>
          <w:szCs w:val="28"/>
          <w:lang w:val="en"/>
        </w:rPr>
        <w:t xml:space="preserve">case of </w:t>
      </w:r>
      <w:r w:rsidRPr="00501B1E">
        <w:rPr>
          <w:sz w:val="28"/>
          <w:szCs w:val="28"/>
          <w:lang w:val="en"/>
        </w:rPr>
        <w:t xml:space="preserve">Bas v. Turkey </w:t>
      </w:r>
      <w:r w:rsidRPr="00440185">
        <w:rPr>
          <w:i/>
          <w:iCs/>
          <w:sz w:val="28"/>
          <w:szCs w:val="28"/>
          <w:lang w:val="en"/>
        </w:rPr>
        <w:t xml:space="preserve">(see </w:t>
      </w:r>
      <w:r w:rsidR="00440185" w:rsidRPr="00440185">
        <w:rPr>
          <w:i/>
          <w:iCs/>
          <w:sz w:val="28"/>
          <w:szCs w:val="28"/>
          <w:lang w:val="en"/>
        </w:rPr>
        <w:t xml:space="preserve">Bas v. Turkey, No. 66448/17, </w:t>
      </w:r>
      <w:r w:rsidRPr="00440185">
        <w:rPr>
          <w:i/>
          <w:iCs/>
          <w:sz w:val="28"/>
          <w:szCs w:val="28"/>
          <w:lang w:val="en"/>
        </w:rPr>
        <w:t>3 March</w:t>
      </w:r>
      <w:r w:rsidR="00C915FF" w:rsidRPr="00440185">
        <w:rPr>
          <w:i/>
          <w:iCs/>
          <w:sz w:val="28"/>
          <w:szCs w:val="28"/>
          <w:lang w:val="en"/>
        </w:rPr>
        <w:t xml:space="preserve"> </w:t>
      </w:r>
      <w:r w:rsidRPr="00440185">
        <w:rPr>
          <w:i/>
          <w:iCs/>
          <w:sz w:val="28"/>
          <w:szCs w:val="28"/>
          <w:lang w:val="en"/>
        </w:rPr>
        <w:t xml:space="preserve">2020) </w:t>
      </w:r>
      <w:r w:rsidRPr="00501B1E">
        <w:rPr>
          <w:sz w:val="28"/>
          <w:szCs w:val="28"/>
          <w:lang w:val="en"/>
        </w:rPr>
        <w:t>the complainant claimed that he had been deprived of</w:t>
      </w:r>
      <w:r w:rsidR="00C915F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freedom in violation of domestic law and in the absence of</w:t>
      </w:r>
      <w:r w:rsidR="00C915F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reasonable suspicion </w:t>
      </w:r>
      <w:r w:rsidR="00C915FF" w:rsidRPr="00501B1E">
        <w:rPr>
          <w:sz w:val="28"/>
          <w:szCs w:val="28"/>
          <w:lang w:val="en"/>
        </w:rPr>
        <w:t>a</w:t>
      </w:r>
      <w:r w:rsidRPr="00501B1E">
        <w:rPr>
          <w:sz w:val="28"/>
          <w:szCs w:val="28"/>
          <w:lang w:val="en"/>
        </w:rPr>
        <w:t xml:space="preserve"> crime</w:t>
      </w:r>
      <w:r w:rsidR="00C915FF" w:rsidRPr="00501B1E">
        <w:rPr>
          <w:sz w:val="28"/>
          <w:szCs w:val="28"/>
          <w:lang w:val="en"/>
        </w:rPr>
        <w:t xml:space="preserve"> committed by him</w:t>
      </w:r>
      <w:r w:rsidRPr="00501B1E">
        <w:rPr>
          <w:sz w:val="28"/>
          <w:szCs w:val="28"/>
          <w:lang w:val="en"/>
        </w:rPr>
        <w:t>. Interference in the</w:t>
      </w:r>
      <w:r w:rsidR="00C915F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applicant's right to freedom was exercised during the period </w:t>
      </w:r>
      <w:r w:rsidR="00C915FF" w:rsidRPr="00501B1E">
        <w:rPr>
          <w:sz w:val="28"/>
          <w:szCs w:val="28"/>
          <w:lang w:val="en"/>
        </w:rPr>
        <w:t xml:space="preserve">of </w:t>
      </w:r>
      <w:r w:rsidRPr="00501B1E">
        <w:rPr>
          <w:sz w:val="28"/>
          <w:szCs w:val="28"/>
          <w:lang w:val="en"/>
        </w:rPr>
        <w:t xml:space="preserve">state of emergency </w:t>
      </w:r>
      <w:r w:rsidR="00C915FF" w:rsidRPr="00501B1E">
        <w:rPr>
          <w:sz w:val="28"/>
          <w:szCs w:val="28"/>
          <w:lang w:val="en"/>
        </w:rPr>
        <w:t xml:space="preserve">in Turkey </w:t>
      </w:r>
      <w:r w:rsidRPr="00501B1E">
        <w:rPr>
          <w:sz w:val="28"/>
          <w:szCs w:val="28"/>
          <w:lang w:val="en"/>
        </w:rPr>
        <w:t>declared in connection with the attempt to</w:t>
      </w:r>
      <w:r w:rsidR="00C915F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coup </w:t>
      </w:r>
      <w:proofErr w:type="spellStart"/>
      <w:r w:rsidRPr="00501B1E">
        <w:rPr>
          <w:sz w:val="28"/>
          <w:szCs w:val="28"/>
          <w:lang w:val="en"/>
        </w:rPr>
        <w:t>d'etat</w:t>
      </w:r>
      <w:proofErr w:type="spellEnd"/>
      <w:r w:rsidRPr="00501B1E">
        <w:rPr>
          <w:sz w:val="28"/>
          <w:szCs w:val="28"/>
          <w:lang w:val="en"/>
        </w:rPr>
        <w:t xml:space="preserve"> in 2016. The Turkish government has stated that</w:t>
      </w:r>
      <w:r w:rsidR="00C915F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the fact that the applicant is detained should be assessed in the light of the circumstances</w:t>
      </w:r>
      <w:r w:rsidR="00C915F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that led to the declaration of a state of emergency</w:t>
      </w:r>
      <w:r w:rsidR="00C915FF" w:rsidRPr="00501B1E">
        <w:rPr>
          <w:sz w:val="28"/>
          <w:szCs w:val="28"/>
          <w:lang w:val="en"/>
        </w:rPr>
        <w:t xml:space="preserve"> </w:t>
      </w:r>
      <w:r w:rsidR="00C915FF" w:rsidRPr="00440185">
        <w:rPr>
          <w:i/>
          <w:iCs/>
          <w:sz w:val="28"/>
          <w:szCs w:val="28"/>
          <w:lang w:val="en"/>
        </w:rPr>
        <w:t>(</w:t>
      </w:r>
      <w:r w:rsidR="00C915FF" w:rsidRPr="00440185">
        <w:rPr>
          <w:i/>
          <w:iCs/>
          <w:sz w:val="28"/>
          <w:szCs w:val="28"/>
        </w:rPr>
        <w:t xml:space="preserve">§ 140 of </w:t>
      </w:r>
      <w:r w:rsidR="00440185" w:rsidRPr="00440185">
        <w:rPr>
          <w:i/>
          <w:iCs/>
          <w:sz w:val="28"/>
          <w:szCs w:val="28"/>
          <w:lang w:val="en"/>
        </w:rPr>
        <w:t>the Judgment</w:t>
      </w:r>
      <w:r w:rsidRPr="00440185">
        <w:rPr>
          <w:i/>
          <w:iCs/>
          <w:sz w:val="28"/>
          <w:szCs w:val="28"/>
          <w:lang w:val="en"/>
        </w:rPr>
        <w:t>).</w:t>
      </w:r>
    </w:p>
    <w:p w14:paraId="79B87323" w14:textId="1F9AA8B4" w:rsidR="002F2AF2" w:rsidRPr="00501B1E" w:rsidRDefault="00ED0A21" w:rsidP="00501B1E">
      <w:pPr>
        <w:ind w:firstLine="720"/>
        <w:jc w:val="both"/>
        <w:rPr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 xml:space="preserve">The </w:t>
      </w:r>
      <w:r w:rsidR="00440185">
        <w:rPr>
          <w:sz w:val="28"/>
          <w:szCs w:val="28"/>
          <w:lang w:val="en"/>
        </w:rPr>
        <w:t>C</w:t>
      </w:r>
      <w:r w:rsidRPr="00501B1E">
        <w:rPr>
          <w:sz w:val="28"/>
          <w:szCs w:val="28"/>
          <w:lang w:val="en"/>
        </w:rPr>
        <w:t xml:space="preserve">ourt rejected the arguments of the authorities and considered that the detention of the </w:t>
      </w:r>
      <w:r w:rsidR="00C915FF" w:rsidRPr="00501B1E">
        <w:rPr>
          <w:sz w:val="28"/>
          <w:szCs w:val="28"/>
          <w:lang w:val="en"/>
        </w:rPr>
        <w:t>c</w:t>
      </w:r>
      <w:r w:rsidRPr="00501B1E">
        <w:rPr>
          <w:sz w:val="28"/>
          <w:szCs w:val="28"/>
          <w:lang w:val="en"/>
        </w:rPr>
        <w:t>omplainant</w:t>
      </w:r>
      <w:r w:rsidR="00C915F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has nothing to do with the measures taken to deviate from the</w:t>
      </w:r>
      <w:r w:rsidR="00C915F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Convention during a state of emergency in Turkey. The applicant was</w:t>
      </w:r>
      <w:r w:rsidR="00C915F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detained on suspicion of belonging to an armed terrorist</w:t>
      </w:r>
      <w:r w:rsidR="00C915F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lastRenderedPageBreak/>
        <w:t>organization, which is a crime punishable by the relevant</w:t>
      </w:r>
      <w:r w:rsidR="00C915F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articles of the country's Penal Code. Acting in this case</w:t>
      </w:r>
      <w:r w:rsidR="00C915F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the legislation has not undergone any changes during the </w:t>
      </w:r>
      <w:r w:rsidR="00C915FF" w:rsidRPr="00501B1E">
        <w:rPr>
          <w:sz w:val="28"/>
          <w:szCs w:val="28"/>
          <w:lang w:val="en"/>
        </w:rPr>
        <w:t>emergency situation</w:t>
      </w:r>
      <w:r w:rsidRPr="00501B1E">
        <w:rPr>
          <w:sz w:val="28"/>
          <w:szCs w:val="28"/>
          <w:lang w:val="en"/>
        </w:rPr>
        <w:t xml:space="preserve">. The measures </w:t>
      </w:r>
      <w:r w:rsidR="002F2AF2" w:rsidRPr="00501B1E">
        <w:rPr>
          <w:sz w:val="28"/>
          <w:szCs w:val="28"/>
          <w:lang w:val="en"/>
        </w:rPr>
        <w:t>against which</w:t>
      </w:r>
      <w:r w:rsidRPr="00501B1E">
        <w:rPr>
          <w:sz w:val="28"/>
          <w:szCs w:val="28"/>
          <w:lang w:val="en"/>
        </w:rPr>
        <w:t xml:space="preserve"> the complainant</w:t>
      </w:r>
      <w:r w:rsidR="002F2AF2" w:rsidRPr="00501B1E">
        <w:rPr>
          <w:sz w:val="28"/>
          <w:szCs w:val="28"/>
          <w:lang w:val="en"/>
        </w:rPr>
        <w:t xml:space="preserve"> submitted his</w:t>
      </w:r>
      <w:r w:rsidRPr="00501B1E">
        <w:rPr>
          <w:sz w:val="28"/>
          <w:szCs w:val="28"/>
          <w:lang w:val="en"/>
        </w:rPr>
        <w:t xml:space="preserve"> complain</w:t>
      </w:r>
      <w:r w:rsidR="002F2AF2" w:rsidRPr="00501B1E">
        <w:rPr>
          <w:sz w:val="28"/>
          <w:szCs w:val="28"/>
          <w:lang w:val="en"/>
        </w:rPr>
        <w:t>t, in</w:t>
      </w:r>
      <w:r w:rsidRPr="00501B1E">
        <w:rPr>
          <w:sz w:val="28"/>
          <w:szCs w:val="28"/>
          <w:lang w:val="en"/>
        </w:rPr>
        <w:t xml:space="preserve"> this case were</w:t>
      </w:r>
      <w:r w:rsidR="002F2AF2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adopted "on the basis of legislation that was in force prior to, during and</w:t>
      </w:r>
      <w:r w:rsidR="002F2AF2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in fact, after the </w:t>
      </w:r>
      <w:r w:rsidR="002F2AF2" w:rsidRPr="00501B1E">
        <w:rPr>
          <w:sz w:val="28"/>
          <w:szCs w:val="28"/>
          <w:lang w:val="en"/>
        </w:rPr>
        <w:t>d</w:t>
      </w:r>
      <w:r w:rsidRPr="00501B1E">
        <w:rPr>
          <w:sz w:val="28"/>
          <w:szCs w:val="28"/>
          <w:lang w:val="en"/>
        </w:rPr>
        <w:t>eclaration of a state of emergency, and which</w:t>
      </w:r>
      <w:r w:rsidR="002F2AF2" w:rsidRPr="00501B1E">
        <w:rPr>
          <w:sz w:val="28"/>
          <w:szCs w:val="28"/>
          <w:lang w:val="en"/>
        </w:rPr>
        <w:t xml:space="preserve"> are </w:t>
      </w:r>
      <w:r w:rsidRPr="00501B1E">
        <w:rPr>
          <w:sz w:val="28"/>
          <w:szCs w:val="28"/>
          <w:lang w:val="en"/>
        </w:rPr>
        <w:t xml:space="preserve">still applicable" </w:t>
      </w:r>
      <w:r w:rsidRPr="00440185">
        <w:rPr>
          <w:i/>
          <w:iCs/>
          <w:sz w:val="28"/>
          <w:szCs w:val="28"/>
          <w:lang w:val="en"/>
        </w:rPr>
        <w:t>(</w:t>
      </w:r>
      <w:r w:rsidR="002F2AF2" w:rsidRPr="00440185">
        <w:rPr>
          <w:i/>
          <w:iCs/>
          <w:sz w:val="28"/>
          <w:szCs w:val="28"/>
        </w:rPr>
        <w:t xml:space="preserve">§ </w:t>
      </w:r>
      <w:r w:rsidRPr="00440185">
        <w:rPr>
          <w:i/>
          <w:iCs/>
          <w:sz w:val="28"/>
          <w:szCs w:val="28"/>
          <w:lang w:val="en"/>
        </w:rPr>
        <w:t>159</w:t>
      </w:r>
      <w:r w:rsidR="002F2AF2" w:rsidRPr="00440185">
        <w:rPr>
          <w:i/>
          <w:iCs/>
          <w:sz w:val="28"/>
          <w:szCs w:val="28"/>
          <w:lang w:val="en"/>
        </w:rPr>
        <w:t xml:space="preserve"> </w:t>
      </w:r>
      <w:r w:rsidR="00440185" w:rsidRPr="00440185">
        <w:rPr>
          <w:i/>
          <w:iCs/>
          <w:sz w:val="28"/>
          <w:szCs w:val="28"/>
        </w:rPr>
        <w:t xml:space="preserve">of </w:t>
      </w:r>
      <w:r w:rsidR="00440185" w:rsidRPr="00440185">
        <w:rPr>
          <w:i/>
          <w:iCs/>
          <w:sz w:val="28"/>
          <w:szCs w:val="28"/>
          <w:lang w:val="en"/>
        </w:rPr>
        <w:t>the Judgment</w:t>
      </w:r>
      <w:r w:rsidRPr="00440185">
        <w:rPr>
          <w:i/>
          <w:iCs/>
          <w:sz w:val="28"/>
          <w:szCs w:val="28"/>
          <w:lang w:val="en"/>
        </w:rPr>
        <w:t>).</w:t>
      </w:r>
      <w:r w:rsidR="002F2AF2" w:rsidRPr="00501B1E">
        <w:rPr>
          <w:sz w:val="28"/>
          <w:szCs w:val="28"/>
          <w:lang w:val="en"/>
        </w:rPr>
        <w:t xml:space="preserve"> </w:t>
      </w:r>
    </w:p>
    <w:p w14:paraId="3982E095" w14:textId="0B46B7F1" w:rsidR="00ED0A21" w:rsidRPr="00440185" w:rsidRDefault="00ED0A21" w:rsidP="00501B1E">
      <w:pPr>
        <w:ind w:firstLine="720"/>
        <w:jc w:val="both"/>
        <w:rPr>
          <w:i/>
          <w:iCs/>
          <w:sz w:val="28"/>
          <w:szCs w:val="28"/>
        </w:rPr>
      </w:pPr>
      <w:r w:rsidRPr="00501B1E">
        <w:rPr>
          <w:sz w:val="28"/>
          <w:szCs w:val="28"/>
          <w:lang w:val="en"/>
        </w:rPr>
        <w:t>In this regard, the Court concluded that the decision to place the applicant</w:t>
      </w:r>
      <w:r w:rsidR="002F2AF2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remanded in custody pending trial, which was not accepted "in accordance with the procedure,</w:t>
      </w:r>
      <w:r w:rsidR="002F2AF2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as required by law," cannot be named strictly as required by virtue of</w:t>
      </w:r>
      <w:r w:rsidR="002F2AF2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emergency situations </w:t>
      </w:r>
      <w:r w:rsidRPr="00440185">
        <w:rPr>
          <w:i/>
          <w:iCs/>
          <w:sz w:val="28"/>
          <w:szCs w:val="28"/>
          <w:lang w:val="en"/>
        </w:rPr>
        <w:t>(</w:t>
      </w:r>
      <w:r w:rsidR="002F2AF2" w:rsidRPr="00440185">
        <w:rPr>
          <w:i/>
          <w:iCs/>
          <w:sz w:val="28"/>
          <w:szCs w:val="28"/>
        </w:rPr>
        <w:t xml:space="preserve">§ </w:t>
      </w:r>
      <w:r w:rsidRPr="00440185">
        <w:rPr>
          <w:i/>
          <w:iCs/>
          <w:sz w:val="28"/>
          <w:szCs w:val="28"/>
          <w:lang w:val="en"/>
        </w:rPr>
        <w:t>161</w:t>
      </w:r>
      <w:r w:rsidR="002F2AF2" w:rsidRPr="00440185">
        <w:rPr>
          <w:i/>
          <w:iCs/>
          <w:sz w:val="28"/>
          <w:szCs w:val="28"/>
          <w:lang w:val="en"/>
        </w:rPr>
        <w:t xml:space="preserve"> </w:t>
      </w:r>
      <w:r w:rsidR="00440185" w:rsidRPr="00440185">
        <w:rPr>
          <w:i/>
          <w:iCs/>
          <w:sz w:val="28"/>
          <w:szCs w:val="28"/>
        </w:rPr>
        <w:t xml:space="preserve">of </w:t>
      </w:r>
      <w:r w:rsidR="00440185" w:rsidRPr="00440185">
        <w:rPr>
          <w:i/>
          <w:iCs/>
          <w:sz w:val="28"/>
          <w:szCs w:val="28"/>
          <w:lang w:val="en"/>
        </w:rPr>
        <w:t>the Judgment</w:t>
      </w:r>
      <w:r w:rsidRPr="00440185">
        <w:rPr>
          <w:i/>
          <w:iCs/>
          <w:sz w:val="28"/>
          <w:szCs w:val="28"/>
          <w:lang w:val="en"/>
        </w:rPr>
        <w:t>).</w:t>
      </w:r>
    </w:p>
    <w:p w14:paraId="7F6DB006" w14:textId="54C96AB2" w:rsidR="00440185" w:rsidRDefault="00ED0A21" w:rsidP="00501B1E">
      <w:pPr>
        <w:ind w:firstLine="720"/>
        <w:jc w:val="both"/>
        <w:rPr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>The Court also assessed the validity of the measures and noted that</w:t>
      </w:r>
      <w:r w:rsidR="002F2AF2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pre-trial detention orders for the applicant</w:t>
      </w:r>
      <w:r w:rsidR="002F2AF2" w:rsidRPr="00501B1E">
        <w:rPr>
          <w:sz w:val="28"/>
          <w:szCs w:val="28"/>
          <w:lang w:val="en"/>
        </w:rPr>
        <w:t xml:space="preserve"> and </w:t>
      </w:r>
      <w:r w:rsidRPr="00501B1E">
        <w:rPr>
          <w:sz w:val="28"/>
          <w:szCs w:val="28"/>
          <w:lang w:val="en"/>
        </w:rPr>
        <w:t>the evidence presented is insufficient to state that</w:t>
      </w:r>
      <w:r w:rsidR="002F2AF2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there is a reasonable suspicion of the applicant at the time of his</w:t>
      </w:r>
      <w:r w:rsidR="002F2AF2" w:rsidRPr="00501B1E">
        <w:rPr>
          <w:sz w:val="28"/>
          <w:szCs w:val="28"/>
          <w:lang w:val="en"/>
        </w:rPr>
        <w:t xml:space="preserve"> arrest </w:t>
      </w:r>
      <w:r w:rsidRPr="00440185">
        <w:rPr>
          <w:i/>
          <w:iCs/>
          <w:sz w:val="28"/>
          <w:szCs w:val="28"/>
          <w:lang w:val="en"/>
        </w:rPr>
        <w:t>(</w:t>
      </w:r>
      <w:r w:rsidR="002F2AF2" w:rsidRPr="00440185">
        <w:rPr>
          <w:i/>
          <w:iCs/>
          <w:sz w:val="28"/>
          <w:szCs w:val="28"/>
        </w:rPr>
        <w:t xml:space="preserve">§ </w:t>
      </w:r>
      <w:r w:rsidRPr="00440185">
        <w:rPr>
          <w:i/>
          <w:iCs/>
          <w:sz w:val="28"/>
          <w:szCs w:val="28"/>
          <w:lang w:val="en"/>
        </w:rPr>
        <w:t xml:space="preserve">195 </w:t>
      </w:r>
      <w:r w:rsidR="00440185" w:rsidRPr="00440185">
        <w:rPr>
          <w:i/>
          <w:iCs/>
          <w:sz w:val="28"/>
          <w:szCs w:val="28"/>
        </w:rPr>
        <w:t xml:space="preserve">of </w:t>
      </w:r>
      <w:r w:rsidR="00440185" w:rsidRPr="00440185">
        <w:rPr>
          <w:i/>
          <w:iCs/>
          <w:sz w:val="28"/>
          <w:szCs w:val="28"/>
          <w:lang w:val="en"/>
        </w:rPr>
        <w:t>the Judgment</w:t>
      </w:r>
      <w:r w:rsidRPr="00440185">
        <w:rPr>
          <w:i/>
          <w:iCs/>
          <w:sz w:val="28"/>
          <w:szCs w:val="28"/>
          <w:lang w:val="en"/>
        </w:rPr>
        <w:t>)</w:t>
      </w:r>
      <w:r w:rsidRPr="00501B1E">
        <w:rPr>
          <w:sz w:val="28"/>
          <w:szCs w:val="28"/>
          <w:lang w:val="en"/>
        </w:rPr>
        <w:t xml:space="preserve"> and consider that the measure under consideration</w:t>
      </w:r>
      <w:r w:rsidR="002F2AF2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was strictly prescribed by the severity of the situation</w:t>
      </w:r>
      <w:r w:rsidR="002F2AF2" w:rsidRPr="00501B1E">
        <w:rPr>
          <w:sz w:val="28"/>
          <w:szCs w:val="28"/>
          <w:lang w:val="en"/>
        </w:rPr>
        <w:t xml:space="preserve"> </w:t>
      </w:r>
      <w:r w:rsidR="002F2AF2" w:rsidRPr="00440185">
        <w:rPr>
          <w:i/>
          <w:iCs/>
          <w:sz w:val="28"/>
          <w:szCs w:val="28"/>
          <w:lang w:val="en"/>
        </w:rPr>
        <w:t>(</w:t>
      </w:r>
      <w:r w:rsidR="002F2AF2" w:rsidRPr="00440185">
        <w:rPr>
          <w:i/>
          <w:iCs/>
          <w:sz w:val="28"/>
          <w:szCs w:val="28"/>
        </w:rPr>
        <w:t xml:space="preserve">§ </w:t>
      </w:r>
      <w:r w:rsidR="002F2AF2" w:rsidRPr="00440185">
        <w:rPr>
          <w:i/>
          <w:iCs/>
          <w:sz w:val="28"/>
          <w:szCs w:val="28"/>
          <w:lang w:val="en"/>
        </w:rPr>
        <w:t xml:space="preserve">200 </w:t>
      </w:r>
      <w:r w:rsidR="00440185" w:rsidRPr="00440185">
        <w:rPr>
          <w:i/>
          <w:iCs/>
          <w:sz w:val="28"/>
          <w:szCs w:val="28"/>
        </w:rPr>
        <w:t xml:space="preserve">of </w:t>
      </w:r>
      <w:r w:rsidR="00440185" w:rsidRPr="00440185">
        <w:rPr>
          <w:i/>
          <w:iCs/>
          <w:sz w:val="28"/>
          <w:szCs w:val="28"/>
          <w:lang w:val="en"/>
        </w:rPr>
        <w:t>the Judgment</w:t>
      </w:r>
      <w:r w:rsidR="002F2AF2" w:rsidRPr="00440185">
        <w:rPr>
          <w:i/>
          <w:iCs/>
          <w:sz w:val="28"/>
          <w:szCs w:val="28"/>
          <w:lang w:val="en"/>
        </w:rPr>
        <w:t>)</w:t>
      </w:r>
      <w:r w:rsidRPr="00440185">
        <w:rPr>
          <w:i/>
          <w:iCs/>
          <w:sz w:val="28"/>
          <w:szCs w:val="28"/>
          <w:lang w:val="en"/>
        </w:rPr>
        <w:t>.</w:t>
      </w:r>
      <w:r w:rsidR="002F2AF2" w:rsidRPr="00501B1E">
        <w:rPr>
          <w:sz w:val="28"/>
          <w:szCs w:val="28"/>
          <w:lang w:val="en"/>
        </w:rPr>
        <w:t xml:space="preserve"> </w:t>
      </w:r>
    </w:p>
    <w:p w14:paraId="0CB3EE05" w14:textId="77777777" w:rsidR="00B96F97" w:rsidRDefault="00ED0A21" w:rsidP="00B96F97">
      <w:pPr>
        <w:ind w:firstLine="720"/>
        <w:jc w:val="both"/>
        <w:rPr>
          <w:i/>
          <w:iCs/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 xml:space="preserve">In an earlier </w:t>
      </w:r>
      <w:r w:rsidR="00440185">
        <w:rPr>
          <w:sz w:val="28"/>
          <w:szCs w:val="28"/>
          <w:lang w:val="en"/>
        </w:rPr>
        <w:t>case</w:t>
      </w:r>
      <w:r w:rsidRPr="00440185">
        <w:rPr>
          <w:sz w:val="28"/>
          <w:szCs w:val="28"/>
          <w:lang w:val="en"/>
        </w:rPr>
        <w:t>,</w:t>
      </w:r>
      <w:r w:rsidRPr="00501B1E">
        <w:rPr>
          <w:sz w:val="28"/>
          <w:szCs w:val="28"/>
          <w:lang w:val="en"/>
        </w:rPr>
        <w:t xml:space="preserve"> the Court noted that the difficulties</w:t>
      </w:r>
      <w:r w:rsidR="002F2AF2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Turkey </w:t>
      </w:r>
      <w:r w:rsidR="002F2AF2" w:rsidRPr="00501B1E">
        <w:rPr>
          <w:sz w:val="28"/>
          <w:szCs w:val="28"/>
          <w:lang w:val="en"/>
        </w:rPr>
        <w:t xml:space="preserve">was facing </w:t>
      </w:r>
      <w:r w:rsidRPr="00501B1E">
        <w:rPr>
          <w:sz w:val="28"/>
          <w:szCs w:val="28"/>
          <w:lang w:val="en"/>
        </w:rPr>
        <w:t>since military coup attempt</w:t>
      </w:r>
      <w:r w:rsidR="002F2AF2" w:rsidRPr="00501B1E">
        <w:rPr>
          <w:sz w:val="28"/>
          <w:szCs w:val="28"/>
          <w:lang w:val="en"/>
        </w:rPr>
        <w:t xml:space="preserve"> of July 15, </w:t>
      </w:r>
      <w:r w:rsidRPr="00501B1E">
        <w:rPr>
          <w:sz w:val="28"/>
          <w:szCs w:val="28"/>
          <w:lang w:val="en"/>
        </w:rPr>
        <w:t>2016 is undoubtedly the contextual factor that the Court</w:t>
      </w:r>
      <w:r w:rsidR="002F2AF2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should take full account of</w:t>
      </w:r>
      <w:r w:rsidR="002F2AF2" w:rsidRPr="00501B1E">
        <w:rPr>
          <w:sz w:val="28"/>
          <w:szCs w:val="28"/>
          <w:lang w:val="en"/>
        </w:rPr>
        <w:t xml:space="preserve"> in applying the</w:t>
      </w:r>
      <w:r w:rsidRPr="00501B1E">
        <w:rPr>
          <w:sz w:val="28"/>
          <w:szCs w:val="28"/>
          <w:lang w:val="en"/>
        </w:rPr>
        <w:t xml:space="preserve"> Article 5 of the Convention.</w:t>
      </w:r>
      <w:r w:rsidR="002F2AF2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However, this does not mean that the authorities have carte blanche to detain anyone</w:t>
      </w:r>
      <w:r w:rsidR="002F2AF2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during </w:t>
      </w:r>
      <w:r w:rsidR="002F2AF2" w:rsidRPr="00501B1E">
        <w:rPr>
          <w:sz w:val="28"/>
          <w:szCs w:val="28"/>
          <w:lang w:val="en"/>
        </w:rPr>
        <w:t>the</w:t>
      </w:r>
      <w:r w:rsidRPr="00501B1E">
        <w:rPr>
          <w:sz w:val="28"/>
          <w:szCs w:val="28"/>
          <w:lang w:val="en"/>
        </w:rPr>
        <w:t xml:space="preserve"> state of emergency without any verifiable</w:t>
      </w:r>
      <w:r w:rsidR="002F2AF2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evidence, or without sufficient factual basis, to satisfy</w:t>
      </w:r>
      <w:r w:rsidR="00AA2954" w:rsidRPr="00501B1E">
        <w:rPr>
          <w:sz w:val="28"/>
          <w:szCs w:val="28"/>
          <w:lang w:val="en"/>
        </w:rPr>
        <w:t xml:space="preserve"> the requirements of</w:t>
      </w:r>
      <w:r w:rsidRPr="00501B1E">
        <w:rPr>
          <w:sz w:val="28"/>
          <w:szCs w:val="28"/>
          <w:lang w:val="en"/>
        </w:rPr>
        <w:t xml:space="preserve"> the validity of suspicion </w:t>
      </w:r>
      <w:r w:rsidR="00B96F97" w:rsidRPr="00B96F97">
        <w:rPr>
          <w:i/>
          <w:iCs/>
          <w:sz w:val="28"/>
          <w:szCs w:val="28"/>
          <w:lang w:val="en"/>
        </w:rPr>
        <w:t xml:space="preserve">(see </w:t>
      </w:r>
      <w:proofErr w:type="spellStart"/>
      <w:r w:rsidRPr="00B96F97">
        <w:rPr>
          <w:i/>
          <w:iCs/>
          <w:sz w:val="28"/>
          <w:szCs w:val="28"/>
          <w:lang w:val="en"/>
        </w:rPr>
        <w:t>Alparslan</w:t>
      </w:r>
      <w:proofErr w:type="spellEnd"/>
      <w:r w:rsidRPr="00B96F97">
        <w:rPr>
          <w:i/>
          <w:iCs/>
          <w:sz w:val="28"/>
          <w:szCs w:val="28"/>
          <w:lang w:val="en"/>
        </w:rPr>
        <w:t xml:space="preserve"> </w:t>
      </w:r>
      <w:proofErr w:type="spellStart"/>
      <w:r w:rsidRPr="00B96F97">
        <w:rPr>
          <w:i/>
          <w:iCs/>
          <w:sz w:val="28"/>
          <w:szCs w:val="28"/>
          <w:lang w:val="en"/>
        </w:rPr>
        <w:t>Altan</w:t>
      </w:r>
      <w:proofErr w:type="spellEnd"/>
      <w:r w:rsidRPr="00B96F97">
        <w:rPr>
          <w:i/>
          <w:iCs/>
          <w:sz w:val="28"/>
          <w:szCs w:val="28"/>
          <w:lang w:val="en"/>
        </w:rPr>
        <w:t xml:space="preserve"> v. Turkey, September 9, 2019, No. 12778/17</w:t>
      </w:r>
      <w:r w:rsidR="00B96F97" w:rsidRPr="00B96F97">
        <w:rPr>
          <w:i/>
          <w:iCs/>
          <w:sz w:val="28"/>
          <w:szCs w:val="28"/>
          <w:lang w:val="en"/>
        </w:rPr>
        <w:t xml:space="preserve">, </w:t>
      </w:r>
      <w:r w:rsidR="00B96F97" w:rsidRPr="00B96F97">
        <w:rPr>
          <w:i/>
          <w:iCs/>
          <w:sz w:val="28"/>
          <w:szCs w:val="28"/>
        </w:rPr>
        <w:t xml:space="preserve">§ </w:t>
      </w:r>
      <w:r w:rsidR="00B96F97" w:rsidRPr="00B96F97">
        <w:rPr>
          <w:i/>
          <w:iCs/>
          <w:sz w:val="28"/>
          <w:szCs w:val="28"/>
          <w:lang w:val="en"/>
        </w:rPr>
        <w:t>146</w:t>
      </w:r>
      <w:r w:rsidRPr="00B96F97">
        <w:rPr>
          <w:i/>
          <w:iCs/>
          <w:sz w:val="28"/>
          <w:szCs w:val="28"/>
          <w:lang w:val="en"/>
        </w:rPr>
        <w:t>).</w:t>
      </w:r>
    </w:p>
    <w:p w14:paraId="7B18B81C" w14:textId="70CBE6B0" w:rsidR="004C7FEF" w:rsidRPr="00B96F97" w:rsidRDefault="00ED0A21" w:rsidP="00B96F97">
      <w:pPr>
        <w:ind w:firstLine="72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501B1E">
        <w:rPr>
          <w:sz w:val="28"/>
          <w:szCs w:val="28"/>
          <w:lang w:val="en"/>
        </w:rPr>
        <w:t>In this context, the Court, among other things, considers</w:t>
      </w:r>
      <w:r w:rsidR="00A911A2" w:rsidRPr="00501B1E">
        <w:rPr>
          <w:rStyle w:val="a6"/>
          <w:sz w:val="28"/>
          <w:szCs w:val="28"/>
          <w:lang w:val="en"/>
        </w:rPr>
        <w:footnoteReference w:id="1"/>
      </w:r>
      <w:r w:rsidR="00A23791" w:rsidRPr="00501B1E">
        <w:rPr>
          <w:sz w:val="28"/>
          <w:szCs w:val="28"/>
          <w:lang w:val="en"/>
        </w:rPr>
        <w:t xml:space="preserve"> w</w:t>
      </w:r>
      <w:r w:rsidRPr="00501B1E">
        <w:rPr>
          <w:sz w:val="28"/>
          <w:szCs w:val="28"/>
          <w:lang w:val="en"/>
        </w:rPr>
        <w:t>hether there was</w:t>
      </w:r>
      <w:r w:rsidR="00A23791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enough </w:t>
      </w:r>
      <w:r w:rsidR="00A23791" w:rsidRPr="00501B1E">
        <w:rPr>
          <w:sz w:val="28"/>
          <w:szCs w:val="28"/>
          <w:lang w:val="en"/>
        </w:rPr>
        <w:t xml:space="preserve">generic </w:t>
      </w:r>
      <w:r w:rsidRPr="00501B1E">
        <w:rPr>
          <w:sz w:val="28"/>
          <w:szCs w:val="28"/>
          <w:lang w:val="en"/>
        </w:rPr>
        <w:t>legislation to eliminate the dangers</w:t>
      </w:r>
      <w:r w:rsidR="00A23791" w:rsidRPr="00501B1E">
        <w:rPr>
          <w:sz w:val="28"/>
          <w:szCs w:val="28"/>
          <w:lang w:val="en"/>
        </w:rPr>
        <w:t xml:space="preserve"> of </w:t>
      </w:r>
      <w:r w:rsidRPr="00501B1E">
        <w:rPr>
          <w:sz w:val="28"/>
          <w:szCs w:val="28"/>
          <w:lang w:val="en"/>
        </w:rPr>
        <w:t xml:space="preserve">state of emergency </w:t>
      </w:r>
      <w:r w:rsidRPr="00B96F97">
        <w:rPr>
          <w:rFonts w:cstheme="minorHAnsi"/>
          <w:i/>
          <w:iCs/>
          <w:sz w:val="28"/>
          <w:szCs w:val="28"/>
          <w:lang w:val="en"/>
        </w:rPr>
        <w:t xml:space="preserve">(see Ireland v. the United Kingdom, </w:t>
      </w:r>
      <w:r w:rsidR="00B96F97" w:rsidRPr="00B96F97">
        <w:rPr>
          <w:rStyle w:val="s6b621b36"/>
          <w:rFonts w:cstheme="minorHAnsi"/>
          <w:i/>
          <w:iCs/>
          <w:color w:val="000000"/>
          <w:sz w:val="28"/>
          <w:szCs w:val="28"/>
          <w:lang w:val="en-US"/>
        </w:rPr>
        <w:t>no. </w:t>
      </w:r>
      <w:hyperlink r:id="rId9" w:anchor="{%22appno%22:[%225310/71%22]}" w:tgtFrame="_blank" w:history="1">
        <w:r w:rsidR="00B96F97" w:rsidRPr="00B96F97">
          <w:rPr>
            <w:rStyle w:val="a8"/>
            <w:rFonts w:cstheme="minorHAnsi"/>
            <w:i/>
            <w:iCs/>
            <w:color w:val="0069D6"/>
            <w:sz w:val="28"/>
            <w:szCs w:val="28"/>
          </w:rPr>
          <w:t>5310/71</w:t>
        </w:r>
      </w:hyperlink>
      <w:r w:rsidR="00B96F97" w:rsidRPr="00B96F97">
        <w:rPr>
          <w:rStyle w:val="s6b621b36"/>
          <w:rFonts w:cstheme="minorHAnsi"/>
          <w:i/>
          <w:iCs/>
          <w:color w:val="000000"/>
          <w:sz w:val="28"/>
          <w:szCs w:val="28"/>
          <w:lang w:val="en-US"/>
        </w:rPr>
        <w:t xml:space="preserve">, </w:t>
      </w:r>
      <w:r w:rsidR="00B96F97" w:rsidRPr="00B96F97">
        <w:rPr>
          <w:rFonts w:cstheme="minorHAnsi"/>
          <w:i/>
          <w:iCs/>
          <w:sz w:val="28"/>
          <w:szCs w:val="28"/>
          <w:lang w:val="en"/>
        </w:rPr>
        <w:t xml:space="preserve">18 January 1978, </w:t>
      </w:r>
      <w:r w:rsidR="00B96F97" w:rsidRPr="00B96F97">
        <w:rPr>
          <w:rFonts w:cstheme="minorHAnsi"/>
          <w:i/>
          <w:iCs/>
          <w:sz w:val="28"/>
          <w:szCs w:val="28"/>
        </w:rPr>
        <w:t>§</w:t>
      </w:r>
      <w:r w:rsidR="00B96F97" w:rsidRPr="00B96F97">
        <w:rPr>
          <w:rFonts w:cstheme="minorHAnsi"/>
          <w:i/>
          <w:iCs/>
          <w:sz w:val="28"/>
          <w:szCs w:val="28"/>
          <w:lang w:val="en"/>
        </w:rPr>
        <w:t xml:space="preserve"> </w:t>
      </w:r>
      <w:r w:rsidRPr="00B96F97">
        <w:rPr>
          <w:rFonts w:cstheme="minorHAnsi"/>
          <w:i/>
          <w:iCs/>
          <w:sz w:val="28"/>
          <w:szCs w:val="28"/>
          <w:lang w:val="en"/>
        </w:rPr>
        <w:t>212).</w:t>
      </w:r>
    </w:p>
    <w:p w14:paraId="69F6073F" w14:textId="1BAFE3FA" w:rsidR="00ED0A21" w:rsidRPr="00B96F97" w:rsidRDefault="00ED0A21" w:rsidP="00501B1E">
      <w:pPr>
        <w:ind w:firstLine="720"/>
        <w:jc w:val="both"/>
        <w:rPr>
          <w:i/>
          <w:iCs/>
          <w:sz w:val="28"/>
          <w:szCs w:val="28"/>
        </w:rPr>
      </w:pPr>
      <w:r w:rsidRPr="00501B1E">
        <w:rPr>
          <w:sz w:val="28"/>
          <w:szCs w:val="28"/>
          <w:lang w:val="en"/>
        </w:rPr>
        <w:t>The Court also draws attention to whether the measures</w:t>
      </w:r>
      <w:r w:rsidR="004C7FEF" w:rsidRPr="00501B1E">
        <w:rPr>
          <w:sz w:val="28"/>
          <w:szCs w:val="28"/>
          <w:lang w:val="en"/>
        </w:rPr>
        <w:t xml:space="preserve"> imposed </w:t>
      </w:r>
      <w:r w:rsidRPr="00501B1E">
        <w:rPr>
          <w:sz w:val="28"/>
          <w:szCs w:val="28"/>
          <w:lang w:val="en"/>
        </w:rPr>
        <w:t xml:space="preserve">for the legitimate purpose </w:t>
      </w:r>
      <w:r w:rsidR="004C7FEF" w:rsidRPr="00501B1E">
        <w:rPr>
          <w:sz w:val="28"/>
          <w:szCs w:val="28"/>
          <w:lang w:val="en"/>
        </w:rPr>
        <w:t>were used appropriately as</w:t>
      </w:r>
      <w:r w:rsidRPr="00501B1E">
        <w:rPr>
          <w:sz w:val="28"/>
          <w:szCs w:val="28"/>
          <w:lang w:val="en"/>
        </w:rPr>
        <w:t xml:space="preserve"> intended (</w:t>
      </w:r>
      <w:r w:rsidRPr="00B96F97">
        <w:rPr>
          <w:i/>
          <w:iCs/>
          <w:sz w:val="28"/>
          <w:szCs w:val="28"/>
          <w:lang w:val="en"/>
        </w:rPr>
        <w:t>see</w:t>
      </w:r>
      <w:r w:rsidR="00B96F97" w:rsidRPr="00B96F97">
        <w:rPr>
          <w:i/>
          <w:iCs/>
          <w:sz w:val="28"/>
          <w:szCs w:val="28"/>
          <w:lang w:val="en-US"/>
        </w:rPr>
        <w:t xml:space="preserve"> </w:t>
      </w:r>
      <w:r w:rsidRPr="00B96F97">
        <w:rPr>
          <w:i/>
          <w:iCs/>
          <w:sz w:val="28"/>
          <w:szCs w:val="28"/>
          <w:lang w:val="en"/>
        </w:rPr>
        <w:t>Lawless v. Ireland</w:t>
      </w:r>
      <w:r w:rsidR="00B96F97" w:rsidRPr="00B96F97">
        <w:rPr>
          <w:i/>
          <w:iCs/>
          <w:sz w:val="28"/>
          <w:szCs w:val="28"/>
          <w:lang w:val="en-US"/>
        </w:rPr>
        <w:t xml:space="preserve">, </w:t>
      </w:r>
      <w:r w:rsidR="00B96F97" w:rsidRPr="00B96F97">
        <w:rPr>
          <w:i/>
          <w:iCs/>
          <w:sz w:val="28"/>
          <w:szCs w:val="28"/>
          <w:lang w:val="en"/>
        </w:rPr>
        <w:t>No. 332/57</w:t>
      </w:r>
      <w:r w:rsidR="00B96F97" w:rsidRPr="00B96F97">
        <w:rPr>
          <w:i/>
          <w:iCs/>
          <w:sz w:val="28"/>
          <w:szCs w:val="28"/>
          <w:lang w:val="en-US"/>
        </w:rPr>
        <w:t xml:space="preserve">, </w:t>
      </w:r>
      <w:r w:rsidRPr="00B96F97">
        <w:rPr>
          <w:i/>
          <w:iCs/>
          <w:sz w:val="28"/>
          <w:szCs w:val="28"/>
          <w:lang w:val="en"/>
        </w:rPr>
        <w:t>July 1, 1961,</w:t>
      </w:r>
      <w:r w:rsidR="00B96F97" w:rsidRPr="00B96F97">
        <w:rPr>
          <w:i/>
          <w:iCs/>
          <w:sz w:val="28"/>
          <w:szCs w:val="28"/>
          <w:lang w:val="en-US"/>
        </w:rPr>
        <w:t xml:space="preserve"> </w:t>
      </w:r>
      <w:r w:rsidR="00AA2954" w:rsidRPr="00B96F97">
        <w:rPr>
          <w:i/>
          <w:iCs/>
          <w:sz w:val="28"/>
          <w:szCs w:val="28"/>
        </w:rPr>
        <w:t xml:space="preserve">§ </w:t>
      </w:r>
      <w:r w:rsidRPr="00B96F97">
        <w:rPr>
          <w:i/>
          <w:iCs/>
          <w:sz w:val="28"/>
          <w:szCs w:val="28"/>
          <w:lang w:val="en"/>
        </w:rPr>
        <w:t>38).</w:t>
      </w:r>
    </w:p>
    <w:p w14:paraId="625B4F26" w14:textId="470350B7" w:rsidR="000B1AF8" w:rsidRPr="00501B1E" w:rsidRDefault="00ED0A21" w:rsidP="00501B1E">
      <w:pPr>
        <w:ind w:firstLine="720"/>
        <w:jc w:val="both"/>
        <w:rPr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>The retreat from the commitments is temporary, but</w:t>
      </w:r>
      <w:r w:rsidR="004C7FE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it is not a mandatory requirement and the Court is o</w:t>
      </w:r>
      <w:r w:rsidR="00A95EED" w:rsidRPr="00501B1E">
        <w:rPr>
          <w:sz w:val="28"/>
          <w:szCs w:val="28"/>
          <w:lang w:val="en"/>
        </w:rPr>
        <w:t>f</w:t>
      </w:r>
      <w:r w:rsidRPr="00501B1E">
        <w:rPr>
          <w:sz w:val="28"/>
          <w:szCs w:val="28"/>
          <w:lang w:val="en"/>
        </w:rPr>
        <w:t xml:space="preserve"> </w:t>
      </w:r>
      <w:r w:rsidR="00A95EED" w:rsidRPr="00501B1E">
        <w:rPr>
          <w:sz w:val="28"/>
          <w:szCs w:val="28"/>
          <w:lang w:val="en"/>
        </w:rPr>
        <w:t>opinion</w:t>
      </w:r>
      <w:r w:rsidRPr="00501B1E">
        <w:rPr>
          <w:sz w:val="28"/>
          <w:szCs w:val="28"/>
          <w:lang w:val="en"/>
        </w:rPr>
        <w:t xml:space="preserve"> that</w:t>
      </w:r>
      <w:r w:rsidR="004C7FE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time period does not have to be </w:t>
      </w:r>
      <w:r w:rsidRPr="00501B1E">
        <w:rPr>
          <w:sz w:val="28"/>
          <w:szCs w:val="28"/>
          <w:lang w:val="en"/>
        </w:rPr>
        <w:lastRenderedPageBreak/>
        <w:t>limited</w:t>
      </w:r>
      <w:r w:rsidR="004C7FEF" w:rsidRPr="00501B1E">
        <w:rPr>
          <w:sz w:val="28"/>
          <w:szCs w:val="28"/>
          <w:lang w:val="en"/>
        </w:rPr>
        <w:t xml:space="preserve"> </w:t>
      </w:r>
      <w:r w:rsidR="00A911A2" w:rsidRPr="00501B1E">
        <w:rPr>
          <w:sz w:val="28"/>
          <w:szCs w:val="28"/>
          <w:lang w:val="en"/>
        </w:rPr>
        <w:t>with specific dates</w:t>
      </w:r>
      <w:r w:rsidRPr="00501B1E">
        <w:rPr>
          <w:sz w:val="28"/>
          <w:szCs w:val="28"/>
          <w:lang w:val="en"/>
        </w:rPr>
        <w:t>. In other words, the Court allows "the</w:t>
      </w:r>
      <w:r w:rsidR="00A911A2" w:rsidRPr="00501B1E">
        <w:rPr>
          <w:sz w:val="28"/>
          <w:szCs w:val="28"/>
          <w:lang w:val="en"/>
        </w:rPr>
        <w:t xml:space="preserve"> ongoing</w:t>
      </w:r>
      <w:r w:rsidR="004C7FE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situation"</w:t>
      </w:r>
      <w:r w:rsidR="00B96F97">
        <w:rPr>
          <w:sz w:val="28"/>
          <w:szCs w:val="28"/>
          <w:lang w:val="en"/>
        </w:rPr>
        <w:t>.</w:t>
      </w:r>
    </w:p>
    <w:p w14:paraId="573906CA" w14:textId="77777777" w:rsidR="00B96F97" w:rsidRDefault="00ED0A21" w:rsidP="00B96F97">
      <w:pPr>
        <w:ind w:firstLine="720"/>
        <w:jc w:val="both"/>
        <w:rPr>
          <w:sz w:val="28"/>
          <w:szCs w:val="28"/>
        </w:rPr>
      </w:pPr>
      <w:r w:rsidRPr="00501B1E">
        <w:rPr>
          <w:sz w:val="28"/>
          <w:szCs w:val="28"/>
          <w:lang w:val="en"/>
        </w:rPr>
        <w:t>Thus, in the case mentioned above, "A. and others against</w:t>
      </w:r>
      <w:r w:rsidR="00A911A2" w:rsidRPr="00501B1E">
        <w:rPr>
          <w:sz w:val="28"/>
          <w:szCs w:val="28"/>
        </w:rPr>
        <w:t xml:space="preserve"> </w:t>
      </w:r>
      <w:r w:rsidRPr="00501B1E">
        <w:rPr>
          <w:sz w:val="28"/>
          <w:szCs w:val="28"/>
          <w:lang w:val="en"/>
        </w:rPr>
        <w:t>United Kingdom" Court noted that its case</w:t>
      </w:r>
      <w:r w:rsidR="00B96F97">
        <w:rPr>
          <w:sz w:val="28"/>
          <w:szCs w:val="28"/>
          <w:lang w:val="en"/>
        </w:rPr>
        <w:t>-</w:t>
      </w:r>
      <w:r w:rsidRPr="00501B1E">
        <w:rPr>
          <w:sz w:val="28"/>
          <w:szCs w:val="28"/>
          <w:lang w:val="en"/>
        </w:rPr>
        <w:t xml:space="preserve">law does not </w:t>
      </w:r>
      <w:r w:rsidR="00A911A2" w:rsidRPr="00501B1E">
        <w:rPr>
          <w:sz w:val="28"/>
          <w:szCs w:val="28"/>
          <w:lang w:val="en"/>
        </w:rPr>
        <w:t xml:space="preserve">directly </w:t>
      </w:r>
      <w:r w:rsidRPr="00501B1E">
        <w:rPr>
          <w:sz w:val="28"/>
          <w:szCs w:val="28"/>
          <w:lang w:val="en"/>
        </w:rPr>
        <w:t>include the requirement that a state of emergency be</w:t>
      </w:r>
      <w:r w:rsidR="00A911A2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necessarily temporary, although the question of the proportionality of the response may</w:t>
      </w:r>
      <w:r w:rsidR="00A911A2" w:rsidRPr="00501B1E">
        <w:rPr>
          <w:sz w:val="28"/>
          <w:szCs w:val="28"/>
          <w:lang w:val="en"/>
        </w:rPr>
        <w:t xml:space="preserve"> be directly </w:t>
      </w:r>
      <w:r w:rsidRPr="00501B1E">
        <w:rPr>
          <w:sz w:val="28"/>
          <w:szCs w:val="28"/>
          <w:lang w:val="en"/>
        </w:rPr>
        <w:t>relate</w:t>
      </w:r>
      <w:r w:rsidR="00A911A2" w:rsidRPr="00501B1E">
        <w:rPr>
          <w:sz w:val="28"/>
          <w:szCs w:val="28"/>
          <w:lang w:val="en"/>
        </w:rPr>
        <w:t>d</w:t>
      </w:r>
      <w:r w:rsidRPr="00501B1E">
        <w:rPr>
          <w:sz w:val="28"/>
          <w:szCs w:val="28"/>
          <w:lang w:val="en"/>
        </w:rPr>
        <w:t xml:space="preserve"> to the duration of the state of emergency. However,</w:t>
      </w:r>
      <w:r w:rsidR="00A911A2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lack of a clear time frame for emergency circumstances does not</w:t>
      </w:r>
      <w:r w:rsidR="00A911A2" w:rsidRPr="00501B1E">
        <w:rPr>
          <w:sz w:val="28"/>
          <w:szCs w:val="28"/>
          <w:lang w:val="en"/>
        </w:rPr>
        <w:t xml:space="preserve"> make </w:t>
      </w:r>
      <w:r w:rsidRPr="00501B1E">
        <w:rPr>
          <w:sz w:val="28"/>
          <w:szCs w:val="28"/>
          <w:lang w:val="en"/>
        </w:rPr>
        <w:t xml:space="preserve">deviation from obligations automatically unlawful </w:t>
      </w:r>
      <w:r w:rsidRPr="00B96F97">
        <w:rPr>
          <w:i/>
          <w:iCs/>
          <w:sz w:val="28"/>
          <w:szCs w:val="28"/>
          <w:lang w:val="en"/>
        </w:rPr>
        <w:t>(see</w:t>
      </w:r>
      <w:r w:rsidR="00A911A2" w:rsidRPr="00B96F97">
        <w:rPr>
          <w:i/>
          <w:iCs/>
          <w:sz w:val="28"/>
          <w:szCs w:val="28"/>
          <w:lang w:val="en"/>
        </w:rPr>
        <w:t xml:space="preserve"> </w:t>
      </w:r>
      <w:r w:rsidRPr="00B96F97">
        <w:rPr>
          <w:i/>
          <w:iCs/>
          <w:sz w:val="28"/>
          <w:szCs w:val="28"/>
          <w:lang w:val="en"/>
        </w:rPr>
        <w:t>A. and Others v. the United</w:t>
      </w:r>
      <w:r w:rsidR="00A911A2" w:rsidRPr="00B96F97">
        <w:rPr>
          <w:i/>
          <w:iCs/>
          <w:sz w:val="28"/>
          <w:szCs w:val="28"/>
          <w:lang w:val="en"/>
        </w:rPr>
        <w:t xml:space="preserve"> </w:t>
      </w:r>
      <w:r w:rsidRPr="00B96F97">
        <w:rPr>
          <w:i/>
          <w:iCs/>
          <w:sz w:val="28"/>
          <w:szCs w:val="28"/>
          <w:lang w:val="en"/>
        </w:rPr>
        <w:t>Kingdom, No.3455/05,</w:t>
      </w:r>
      <w:r w:rsidR="00B96F97" w:rsidRPr="00B96F97">
        <w:rPr>
          <w:i/>
          <w:iCs/>
          <w:sz w:val="28"/>
          <w:szCs w:val="28"/>
          <w:lang w:val="en"/>
        </w:rPr>
        <w:t xml:space="preserve"> 19 February 2009, </w:t>
      </w:r>
      <w:r w:rsidR="00B96F97" w:rsidRPr="00B96F97">
        <w:rPr>
          <w:rFonts w:ascii="Times New Roman" w:hAnsi="Times New Roman" w:cs="Times New Roman"/>
          <w:i/>
          <w:iCs/>
          <w:sz w:val="28"/>
          <w:szCs w:val="28"/>
          <w:lang w:val="en-US"/>
        </w:rPr>
        <w:t>§</w:t>
      </w:r>
      <w:r w:rsidR="00B96F97" w:rsidRPr="00B96F97">
        <w:rPr>
          <w:i/>
          <w:iCs/>
          <w:sz w:val="28"/>
          <w:szCs w:val="28"/>
          <w:lang w:val="en"/>
        </w:rPr>
        <w:t xml:space="preserve"> </w:t>
      </w:r>
      <w:r w:rsidRPr="00B96F97">
        <w:rPr>
          <w:i/>
          <w:iCs/>
          <w:sz w:val="28"/>
          <w:szCs w:val="28"/>
          <w:lang w:val="en"/>
        </w:rPr>
        <w:t>178).</w:t>
      </w:r>
      <w:r w:rsidRPr="00501B1E">
        <w:rPr>
          <w:sz w:val="28"/>
          <w:szCs w:val="28"/>
          <w:lang w:val="en"/>
        </w:rPr>
        <w:t xml:space="preserve"> Thus, the Court notes the importance of</w:t>
      </w:r>
      <w:r w:rsidR="00A911A2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periodic control, but does not absolutize this requirement. </w:t>
      </w:r>
    </w:p>
    <w:p w14:paraId="07D06702" w14:textId="77777777" w:rsidR="00B87749" w:rsidRDefault="00ED0A21" w:rsidP="00B87749">
      <w:pPr>
        <w:ind w:firstLine="720"/>
        <w:jc w:val="both"/>
        <w:rPr>
          <w:i/>
          <w:iCs/>
          <w:sz w:val="28"/>
          <w:szCs w:val="28"/>
        </w:rPr>
      </w:pPr>
      <w:r w:rsidRPr="00501B1E">
        <w:rPr>
          <w:sz w:val="28"/>
          <w:szCs w:val="28"/>
          <w:lang w:val="en"/>
        </w:rPr>
        <w:t>The Court also takes into account the geographical coverage of the crisis</w:t>
      </w:r>
      <w:r w:rsidR="004D60C9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Situation. Thus, in Lawless v. Ireland, the Court described "exceptional</w:t>
      </w:r>
      <w:r w:rsidR="004D60C9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crisis </w:t>
      </w:r>
      <w:proofErr w:type="gramStart"/>
      <w:r w:rsidRPr="00501B1E">
        <w:rPr>
          <w:sz w:val="28"/>
          <w:szCs w:val="28"/>
          <w:lang w:val="en"/>
        </w:rPr>
        <w:t>situation,...</w:t>
      </w:r>
      <w:proofErr w:type="gramEnd"/>
      <w:r w:rsidRPr="00501B1E">
        <w:rPr>
          <w:sz w:val="28"/>
          <w:szCs w:val="28"/>
          <w:lang w:val="en"/>
        </w:rPr>
        <w:t xml:space="preserve"> that affects the entire population" (</w:t>
      </w:r>
      <w:r w:rsidRPr="00B87749">
        <w:rPr>
          <w:i/>
          <w:iCs/>
          <w:sz w:val="28"/>
          <w:szCs w:val="28"/>
          <w:lang w:val="en"/>
        </w:rPr>
        <w:t>see</w:t>
      </w:r>
      <w:r w:rsidR="004D60C9" w:rsidRPr="00B87749">
        <w:rPr>
          <w:i/>
          <w:iCs/>
          <w:sz w:val="28"/>
          <w:szCs w:val="28"/>
          <w:lang w:val="en"/>
        </w:rPr>
        <w:t xml:space="preserve"> </w:t>
      </w:r>
      <w:r w:rsidRPr="00B87749">
        <w:rPr>
          <w:i/>
          <w:iCs/>
          <w:sz w:val="28"/>
          <w:szCs w:val="28"/>
          <w:lang w:val="en"/>
        </w:rPr>
        <w:t xml:space="preserve">Lawless v. Ireland, July 1, 1961, No. 332/57, </w:t>
      </w:r>
      <w:r w:rsidR="00B87749" w:rsidRPr="00B96F97">
        <w:rPr>
          <w:rFonts w:ascii="Times New Roman" w:hAnsi="Times New Roman" w:cs="Times New Roman"/>
          <w:i/>
          <w:iCs/>
          <w:sz w:val="28"/>
          <w:szCs w:val="28"/>
          <w:lang w:val="en-US"/>
        </w:rPr>
        <w:t>§</w:t>
      </w:r>
      <w:r w:rsidRPr="00B87749">
        <w:rPr>
          <w:i/>
          <w:iCs/>
          <w:sz w:val="28"/>
          <w:szCs w:val="28"/>
          <w:lang w:val="en"/>
        </w:rPr>
        <w:t>28).</w:t>
      </w:r>
    </w:p>
    <w:p w14:paraId="550F4DDE" w14:textId="5A2D4E87" w:rsidR="00501829" w:rsidRDefault="00ED0A21" w:rsidP="00501829">
      <w:pPr>
        <w:ind w:firstLine="720"/>
        <w:jc w:val="both"/>
        <w:rPr>
          <w:i/>
          <w:iCs/>
          <w:sz w:val="28"/>
          <w:szCs w:val="28"/>
        </w:rPr>
      </w:pPr>
      <w:r w:rsidRPr="00501B1E">
        <w:rPr>
          <w:sz w:val="28"/>
          <w:szCs w:val="28"/>
          <w:lang w:val="en"/>
        </w:rPr>
        <w:t>However, this standard was subsequently somewhat weakened. So, in</w:t>
      </w:r>
      <w:r w:rsidR="004D60C9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Aksoy v. Turkey, the Court found in its analysis of the crisis</w:t>
      </w:r>
      <w:r w:rsidR="004D60C9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situations that the relevant events may affect the entire population</w:t>
      </w:r>
      <w:r w:rsidR="004D60C9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only in part of the state (southeastern region of Turkey) and that</w:t>
      </w:r>
      <w:r w:rsidR="004D60C9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deviation from obligations may be limited to this part of the territory</w:t>
      </w:r>
      <w:r w:rsidR="004D60C9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(</w:t>
      </w:r>
      <w:r w:rsidRPr="00501829">
        <w:rPr>
          <w:i/>
          <w:iCs/>
          <w:sz w:val="28"/>
          <w:szCs w:val="28"/>
          <w:lang w:val="en"/>
        </w:rPr>
        <w:t>see Aksoy v. Turkey, 18 December 1996,</w:t>
      </w:r>
      <w:r w:rsidR="004D60C9" w:rsidRPr="00501829">
        <w:rPr>
          <w:i/>
          <w:iCs/>
          <w:sz w:val="28"/>
          <w:szCs w:val="28"/>
          <w:lang w:val="en"/>
        </w:rPr>
        <w:t xml:space="preserve"> </w:t>
      </w:r>
      <w:r w:rsidRPr="00501829">
        <w:rPr>
          <w:i/>
          <w:iCs/>
          <w:sz w:val="28"/>
          <w:szCs w:val="28"/>
          <w:lang w:val="en"/>
        </w:rPr>
        <w:t>No. 21987/93).</w:t>
      </w:r>
      <w:r w:rsidR="004D60C9" w:rsidRPr="00501B1E">
        <w:rPr>
          <w:sz w:val="28"/>
          <w:szCs w:val="28"/>
          <w:lang w:val="en"/>
        </w:rPr>
        <w:t xml:space="preserve"> </w:t>
      </w:r>
    </w:p>
    <w:p w14:paraId="66B6E79C" w14:textId="32684AB3" w:rsidR="00501829" w:rsidRPr="00501829" w:rsidRDefault="00ED0A21" w:rsidP="00501829">
      <w:pPr>
        <w:ind w:firstLine="720"/>
        <w:jc w:val="both"/>
        <w:rPr>
          <w:i/>
          <w:iCs/>
          <w:sz w:val="28"/>
          <w:szCs w:val="28"/>
        </w:rPr>
      </w:pPr>
      <w:r w:rsidRPr="00501B1E">
        <w:rPr>
          <w:sz w:val="28"/>
          <w:szCs w:val="28"/>
          <w:lang w:val="en"/>
        </w:rPr>
        <w:t>However, if action is taken outside the territory where</w:t>
      </w:r>
      <w:r w:rsidR="004D60C9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was declared a retreat, then such a retreat</w:t>
      </w:r>
      <w:r w:rsidR="004D60C9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would not be legitimate, and</w:t>
      </w:r>
      <w:r w:rsidR="004D60C9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the government will not be able to rely on it to</w:t>
      </w:r>
      <w:r w:rsidR="004D60C9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justifications for their</w:t>
      </w:r>
      <w:r w:rsidR="004D60C9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restrictive measures (</w:t>
      </w:r>
      <w:r w:rsidRPr="00501829">
        <w:rPr>
          <w:i/>
          <w:iCs/>
          <w:sz w:val="28"/>
          <w:szCs w:val="28"/>
          <w:lang w:val="en"/>
        </w:rPr>
        <w:t xml:space="preserve">see </w:t>
      </w:r>
      <w:proofErr w:type="spellStart"/>
      <w:r w:rsidR="004D60C9" w:rsidRPr="00501829">
        <w:rPr>
          <w:i/>
          <w:iCs/>
          <w:sz w:val="28"/>
          <w:szCs w:val="28"/>
          <w:lang w:val="en"/>
        </w:rPr>
        <w:t>S</w:t>
      </w:r>
      <w:r w:rsidRPr="00501829">
        <w:rPr>
          <w:i/>
          <w:iCs/>
          <w:sz w:val="28"/>
          <w:szCs w:val="28"/>
          <w:lang w:val="en"/>
        </w:rPr>
        <w:t>akik</w:t>
      </w:r>
      <w:proofErr w:type="spellEnd"/>
      <w:r w:rsidRPr="00501829">
        <w:rPr>
          <w:i/>
          <w:iCs/>
          <w:sz w:val="28"/>
          <w:szCs w:val="28"/>
          <w:lang w:val="en"/>
        </w:rPr>
        <w:t xml:space="preserve"> and others v. Turkey,</w:t>
      </w:r>
      <w:r w:rsidR="00501829">
        <w:rPr>
          <w:i/>
          <w:iCs/>
          <w:sz w:val="28"/>
          <w:szCs w:val="28"/>
          <w:lang w:val="en"/>
        </w:rPr>
        <w:t xml:space="preserve"> </w:t>
      </w:r>
      <w:r w:rsidR="00501829" w:rsidRPr="00501829">
        <w:rPr>
          <w:i/>
          <w:iCs/>
          <w:sz w:val="28"/>
          <w:szCs w:val="28"/>
          <w:lang w:val="en"/>
        </w:rPr>
        <w:t>26 November 1997</w:t>
      </w:r>
      <w:r w:rsidR="00501829">
        <w:rPr>
          <w:i/>
          <w:iCs/>
          <w:sz w:val="28"/>
          <w:szCs w:val="28"/>
          <w:lang w:val="en"/>
        </w:rPr>
        <w:t xml:space="preserve">, </w:t>
      </w:r>
      <w:r w:rsidR="00501829" w:rsidRPr="00B96F97">
        <w:rPr>
          <w:rFonts w:ascii="Times New Roman" w:hAnsi="Times New Roman" w:cs="Times New Roman"/>
          <w:i/>
          <w:iCs/>
          <w:sz w:val="28"/>
          <w:szCs w:val="28"/>
          <w:lang w:val="en-US"/>
        </w:rPr>
        <w:t>§</w:t>
      </w:r>
      <w:r w:rsidRPr="00501829">
        <w:rPr>
          <w:i/>
          <w:iCs/>
          <w:sz w:val="28"/>
          <w:szCs w:val="28"/>
          <w:lang w:val="en"/>
        </w:rPr>
        <w:t xml:space="preserve"> 39)</w:t>
      </w:r>
      <w:r w:rsidR="00501829">
        <w:rPr>
          <w:i/>
          <w:iCs/>
          <w:sz w:val="28"/>
          <w:szCs w:val="28"/>
          <w:lang w:val="en"/>
        </w:rPr>
        <w:t>.</w:t>
      </w:r>
    </w:p>
    <w:p w14:paraId="38AF85A8" w14:textId="520C3A18" w:rsidR="00501829" w:rsidRDefault="00ED0A21" w:rsidP="00501829">
      <w:pPr>
        <w:ind w:firstLine="720"/>
        <w:jc w:val="both"/>
        <w:rPr>
          <w:i/>
          <w:iCs/>
          <w:sz w:val="28"/>
          <w:szCs w:val="28"/>
        </w:rPr>
      </w:pPr>
      <w:r w:rsidRPr="00501B1E">
        <w:rPr>
          <w:sz w:val="28"/>
          <w:szCs w:val="28"/>
          <w:lang w:val="en"/>
        </w:rPr>
        <w:t>Finally, there is a formal requirement: to retreat from</w:t>
      </w:r>
      <w:r w:rsidR="004D60C9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Article 15, on the basis of Article 15</w:t>
      </w:r>
      <w:r w:rsidR="004D60C9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measures and reasons for their adoption, as well as the date of the termination of such</w:t>
      </w:r>
      <w:r w:rsidR="004D60C9" w:rsidRPr="00501B1E">
        <w:rPr>
          <w:sz w:val="28"/>
          <w:szCs w:val="28"/>
          <w:lang w:val="en"/>
        </w:rPr>
        <w:t xml:space="preserve"> measures </w:t>
      </w:r>
      <w:r w:rsidRPr="00501B1E">
        <w:rPr>
          <w:sz w:val="28"/>
          <w:szCs w:val="28"/>
          <w:lang w:val="en"/>
        </w:rPr>
        <w:t>and to re-apply</w:t>
      </w:r>
      <w:r w:rsidR="004D60C9" w:rsidRPr="00501B1E">
        <w:rPr>
          <w:sz w:val="28"/>
          <w:szCs w:val="28"/>
          <w:lang w:val="en"/>
        </w:rPr>
        <w:t>ing of</w:t>
      </w:r>
      <w:r w:rsidRPr="00501B1E">
        <w:rPr>
          <w:sz w:val="28"/>
          <w:szCs w:val="28"/>
          <w:lang w:val="en"/>
        </w:rPr>
        <w:t xml:space="preserve"> the Convention in full</w:t>
      </w:r>
      <w:r w:rsidR="004D60C9" w:rsidRPr="00501B1E">
        <w:rPr>
          <w:sz w:val="28"/>
          <w:szCs w:val="28"/>
          <w:lang w:val="en"/>
        </w:rPr>
        <w:t xml:space="preserve">, the </w:t>
      </w:r>
      <w:r w:rsidRPr="00501B1E">
        <w:rPr>
          <w:sz w:val="28"/>
          <w:szCs w:val="28"/>
          <w:lang w:val="en"/>
        </w:rPr>
        <w:t xml:space="preserve">Secretary-General of the Council of Europe should be informed (Article 15 </w:t>
      </w:r>
      <w:r w:rsidR="00501829">
        <w:rPr>
          <w:sz w:val="28"/>
          <w:szCs w:val="28"/>
          <w:lang w:val="en"/>
        </w:rPr>
        <w:t xml:space="preserve">(3) </w:t>
      </w:r>
      <w:r w:rsidRPr="00501B1E">
        <w:rPr>
          <w:sz w:val="28"/>
          <w:szCs w:val="28"/>
          <w:lang w:val="en"/>
        </w:rPr>
        <w:t>of the Convention). Such an alert should follow in short time</w:t>
      </w:r>
      <w:r w:rsidR="004D60C9" w:rsidRPr="00501B1E">
        <w:rPr>
          <w:sz w:val="28"/>
          <w:szCs w:val="28"/>
          <w:lang w:val="en"/>
        </w:rPr>
        <w:t>frame</w:t>
      </w:r>
      <w:r w:rsidRPr="00501B1E">
        <w:rPr>
          <w:sz w:val="28"/>
          <w:szCs w:val="28"/>
          <w:lang w:val="en"/>
        </w:rPr>
        <w:t>. Measures taken before the official notification of the retreat from</w:t>
      </w:r>
      <w:r w:rsidR="004D60C9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obligations will not be taken into account by the Court.</w:t>
      </w:r>
    </w:p>
    <w:p w14:paraId="2DAEC777" w14:textId="60B27140" w:rsidR="001E7563" w:rsidRPr="00501829" w:rsidRDefault="00ED0A21" w:rsidP="00501829">
      <w:pPr>
        <w:ind w:firstLine="720"/>
        <w:jc w:val="both"/>
        <w:rPr>
          <w:i/>
          <w:iCs/>
          <w:sz w:val="28"/>
          <w:szCs w:val="28"/>
        </w:rPr>
      </w:pPr>
      <w:r w:rsidRPr="00501B1E">
        <w:rPr>
          <w:sz w:val="28"/>
          <w:szCs w:val="28"/>
          <w:lang w:val="en"/>
        </w:rPr>
        <w:t>Despite the general approach of the "broad field of discretion" of the state and</w:t>
      </w:r>
      <w:r w:rsidR="001E7563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a high level of confidence in the assessment of the situation by national authorities,</w:t>
      </w:r>
      <w:r w:rsidR="001E7563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this approach is not</w:t>
      </w:r>
      <w:r w:rsidR="001E7563" w:rsidRPr="00501B1E">
        <w:rPr>
          <w:sz w:val="28"/>
          <w:szCs w:val="28"/>
          <w:lang w:val="en"/>
        </w:rPr>
        <w:t xml:space="preserve"> u</w:t>
      </w:r>
      <w:r w:rsidRPr="00501B1E">
        <w:rPr>
          <w:sz w:val="28"/>
          <w:szCs w:val="28"/>
          <w:lang w:val="en"/>
        </w:rPr>
        <w:t>nlimited.</w:t>
      </w:r>
      <w:r w:rsidR="001E7563" w:rsidRPr="00501B1E">
        <w:rPr>
          <w:sz w:val="28"/>
          <w:szCs w:val="28"/>
          <w:lang w:val="en"/>
        </w:rPr>
        <w:t xml:space="preserve"> </w:t>
      </w:r>
    </w:p>
    <w:p w14:paraId="40A6A159" w14:textId="6B23361F" w:rsidR="00ED0A21" w:rsidRPr="00501829" w:rsidRDefault="00ED0A21" w:rsidP="00501B1E">
      <w:pPr>
        <w:ind w:firstLine="720"/>
        <w:jc w:val="both"/>
        <w:rPr>
          <w:i/>
          <w:iCs/>
          <w:sz w:val="28"/>
          <w:szCs w:val="28"/>
        </w:rPr>
      </w:pPr>
      <w:r w:rsidRPr="00501B1E">
        <w:rPr>
          <w:sz w:val="28"/>
          <w:szCs w:val="28"/>
          <w:lang w:val="en"/>
        </w:rPr>
        <w:lastRenderedPageBreak/>
        <w:t>For example, in the so-called "Greek case" concerning restrictions</w:t>
      </w:r>
      <w:r w:rsidR="00C23A1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citizens' rights under the "black colonel" regime, the Commission, which </w:t>
      </w:r>
      <w:r w:rsidR="00C23A1F" w:rsidRPr="00501B1E">
        <w:rPr>
          <w:sz w:val="28"/>
          <w:szCs w:val="28"/>
          <w:lang w:val="en"/>
        </w:rPr>
        <w:t>was</w:t>
      </w:r>
      <w:r w:rsidRPr="00501B1E">
        <w:rPr>
          <w:sz w:val="28"/>
          <w:szCs w:val="28"/>
          <w:lang w:val="en"/>
        </w:rPr>
        <w:t xml:space="preserve"> </w:t>
      </w:r>
      <w:r w:rsidR="00C23A1F" w:rsidRPr="00501B1E">
        <w:rPr>
          <w:sz w:val="28"/>
          <w:szCs w:val="28"/>
          <w:lang w:val="en"/>
        </w:rPr>
        <w:t>functioning as a</w:t>
      </w:r>
      <w:r w:rsidRPr="00501B1E">
        <w:rPr>
          <w:sz w:val="28"/>
          <w:szCs w:val="28"/>
          <w:lang w:val="en"/>
        </w:rPr>
        <w:t xml:space="preserve"> Court, found that on the basis of</w:t>
      </w:r>
      <w:r w:rsidR="00C23A1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the evidence she has</w:t>
      </w:r>
      <w:r w:rsidR="00C23A1F" w:rsidRPr="00501B1E">
        <w:rPr>
          <w:sz w:val="28"/>
          <w:szCs w:val="28"/>
          <w:lang w:val="en"/>
        </w:rPr>
        <w:t xml:space="preserve"> obtained there were no grounds for</w:t>
      </w:r>
      <w:r w:rsidRPr="00501B1E">
        <w:rPr>
          <w:sz w:val="28"/>
          <w:szCs w:val="28"/>
          <w:lang w:val="en"/>
        </w:rPr>
        <w:t xml:space="preserve"> any emergency</w:t>
      </w:r>
      <w:r w:rsidR="00C23A1F" w:rsidRPr="00501B1E">
        <w:rPr>
          <w:sz w:val="28"/>
          <w:szCs w:val="28"/>
          <w:lang w:val="en"/>
        </w:rPr>
        <w:t xml:space="preserve"> situation that would </w:t>
      </w:r>
      <w:r w:rsidRPr="00501B1E">
        <w:rPr>
          <w:sz w:val="28"/>
          <w:szCs w:val="28"/>
          <w:lang w:val="en"/>
        </w:rPr>
        <w:t>justify Greece's retreat from compliance</w:t>
      </w:r>
      <w:r w:rsidR="00C23A1F" w:rsidRPr="00501B1E">
        <w:rPr>
          <w:sz w:val="28"/>
          <w:szCs w:val="28"/>
          <w:lang w:val="en"/>
        </w:rPr>
        <w:t xml:space="preserve"> with </w:t>
      </w:r>
      <w:r w:rsidRPr="00501B1E">
        <w:rPr>
          <w:sz w:val="28"/>
          <w:szCs w:val="28"/>
          <w:lang w:val="en"/>
        </w:rPr>
        <w:t>human rights (</w:t>
      </w:r>
      <w:r w:rsidRPr="00501829">
        <w:rPr>
          <w:i/>
          <w:iCs/>
          <w:sz w:val="28"/>
          <w:szCs w:val="28"/>
          <w:lang w:val="en"/>
        </w:rPr>
        <w:t xml:space="preserve">see </w:t>
      </w:r>
      <w:r w:rsidR="00501829">
        <w:rPr>
          <w:i/>
          <w:iCs/>
          <w:sz w:val="28"/>
          <w:szCs w:val="28"/>
          <w:lang w:val="en"/>
        </w:rPr>
        <w:t>C</w:t>
      </w:r>
      <w:r w:rsidRPr="00501829">
        <w:rPr>
          <w:i/>
          <w:iCs/>
          <w:sz w:val="28"/>
          <w:szCs w:val="28"/>
          <w:lang w:val="en"/>
        </w:rPr>
        <w:t>ommission report of 9 April 1992, the Greek case,</w:t>
      </w:r>
      <w:r w:rsidR="00C23A1F" w:rsidRPr="00501829">
        <w:rPr>
          <w:i/>
          <w:iCs/>
          <w:sz w:val="28"/>
          <w:szCs w:val="28"/>
          <w:lang w:val="en"/>
        </w:rPr>
        <w:t xml:space="preserve"> </w:t>
      </w:r>
      <w:r w:rsidR="00501829" w:rsidRPr="00B96F97">
        <w:rPr>
          <w:rFonts w:ascii="Times New Roman" w:hAnsi="Times New Roman" w:cs="Times New Roman"/>
          <w:i/>
          <w:iCs/>
          <w:sz w:val="28"/>
          <w:szCs w:val="28"/>
          <w:lang w:val="en-US"/>
        </w:rPr>
        <w:t>§§</w:t>
      </w:r>
      <w:r w:rsidR="00501829">
        <w:rPr>
          <w:rFonts w:ascii="Times New Roman" w:hAnsi="Times New Roman" w:cs="Times New Roman"/>
          <w:i/>
          <w:iCs/>
          <w:sz w:val="28"/>
          <w:szCs w:val="28"/>
          <w:lang w:val="en-US"/>
        </w:rPr>
        <w:t>159-</w:t>
      </w:r>
      <w:r w:rsidRPr="00501829">
        <w:rPr>
          <w:i/>
          <w:iCs/>
          <w:sz w:val="28"/>
          <w:szCs w:val="28"/>
          <w:lang w:val="en"/>
        </w:rPr>
        <w:t xml:space="preserve">165, </w:t>
      </w:r>
      <w:r w:rsidR="00501829" w:rsidRPr="00B96F97">
        <w:rPr>
          <w:rFonts w:ascii="Times New Roman" w:hAnsi="Times New Roman" w:cs="Times New Roman"/>
          <w:i/>
          <w:iCs/>
          <w:sz w:val="28"/>
          <w:szCs w:val="28"/>
          <w:lang w:val="en-US"/>
        </w:rPr>
        <w:t>§</w:t>
      </w:r>
      <w:r w:rsidRPr="00501829">
        <w:rPr>
          <w:i/>
          <w:iCs/>
          <w:sz w:val="28"/>
          <w:szCs w:val="28"/>
          <w:lang w:val="en"/>
        </w:rPr>
        <w:t>207).</w:t>
      </w:r>
    </w:p>
    <w:p w14:paraId="69473696" w14:textId="77777777" w:rsidR="00C23A1F" w:rsidRPr="00501B1E" w:rsidRDefault="00ED0A21" w:rsidP="00501B1E">
      <w:pPr>
        <w:ind w:firstLine="720"/>
        <w:jc w:val="both"/>
        <w:rPr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>In connection with the above, it is logical to suggest a slightly different</w:t>
      </w:r>
      <w:r w:rsidR="00C23A1F" w:rsidRPr="00501B1E">
        <w:rPr>
          <w:sz w:val="28"/>
          <w:szCs w:val="28"/>
          <w:lang w:val="en"/>
        </w:rPr>
        <w:t xml:space="preserve"> s</w:t>
      </w:r>
      <w:r w:rsidRPr="00501B1E">
        <w:rPr>
          <w:sz w:val="28"/>
          <w:szCs w:val="28"/>
          <w:lang w:val="en"/>
        </w:rPr>
        <w:t xml:space="preserve">ituation: </w:t>
      </w:r>
      <w:r w:rsidR="00C23A1F" w:rsidRPr="00501B1E">
        <w:rPr>
          <w:sz w:val="28"/>
          <w:szCs w:val="28"/>
          <w:lang w:val="en"/>
        </w:rPr>
        <w:t>n</w:t>
      </w:r>
      <w:r w:rsidRPr="00501B1E">
        <w:rPr>
          <w:sz w:val="28"/>
          <w:szCs w:val="28"/>
          <w:lang w:val="en"/>
        </w:rPr>
        <w:t>o official</w:t>
      </w:r>
      <w:r w:rsidR="00C23A1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state of emergency is declared</w:t>
      </w:r>
      <w:r w:rsidR="00C23A1F" w:rsidRPr="00501B1E">
        <w:rPr>
          <w:sz w:val="28"/>
          <w:szCs w:val="28"/>
          <w:lang w:val="en"/>
        </w:rPr>
        <w:t xml:space="preserve"> by the </w:t>
      </w:r>
      <w:r w:rsidRPr="00501B1E">
        <w:rPr>
          <w:sz w:val="28"/>
          <w:szCs w:val="28"/>
          <w:lang w:val="en"/>
        </w:rPr>
        <w:t>state within the country, but in reality rights are limited</w:t>
      </w:r>
      <w:r w:rsidR="00C23A1F" w:rsidRPr="00501B1E">
        <w:rPr>
          <w:sz w:val="28"/>
          <w:szCs w:val="28"/>
          <w:lang w:val="en"/>
        </w:rPr>
        <w:t xml:space="preserve"> with </w:t>
      </w:r>
      <w:r w:rsidRPr="00501B1E">
        <w:rPr>
          <w:sz w:val="28"/>
          <w:szCs w:val="28"/>
          <w:lang w:val="en"/>
        </w:rPr>
        <w:t>some, perhaps more lenient measures than might be assumed</w:t>
      </w:r>
      <w:r w:rsidR="00C23A1F" w:rsidRPr="00501B1E">
        <w:rPr>
          <w:sz w:val="28"/>
          <w:szCs w:val="28"/>
          <w:lang w:val="en"/>
        </w:rPr>
        <w:t xml:space="preserve"> would be in place </w:t>
      </w:r>
      <w:r w:rsidRPr="00501B1E">
        <w:rPr>
          <w:sz w:val="28"/>
          <w:szCs w:val="28"/>
          <w:lang w:val="en"/>
        </w:rPr>
        <w:t xml:space="preserve">under </w:t>
      </w:r>
      <w:r w:rsidR="00C23A1F" w:rsidRPr="00501B1E">
        <w:rPr>
          <w:sz w:val="28"/>
          <w:szCs w:val="28"/>
          <w:lang w:val="en"/>
        </w:rPr>
        <w:t>the</w:t>
      </w:r>
      <w:r w:rsidRPr="00501B1E">
        <w:rPr>
          <w:sz w:val="28"/>
          <w:szCs w:val="28"/>
          <w:lang w:val="en"/>
        </w:rPr>
        <w:t xml:space="preserve"> state of emergency, but imposed on the same</w:t>
      </w:r>
      <w:r w:rsidR="00C23A1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principle and for the same purposes. Does this mean that such an "unofficial"</w:t>
      </w:r>
      <w:r w:rsidR="00C23A1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crisis situation will be equated by the Court to an emergency</w:t>
      </w:r>
      <w:r w:rsidR="00C23A1F" w:rsidRPr="00501B1E">
        <w:rPr>
          <w:sz w:val="28"/>
          <w:szCs w:val="28"/>
          <w:lang w:val="en"/>
        </w:rPr>
        <w:t xml:space="preserve"> situation</w:t>
      </w:r>
      <w:r w:rsidRPr="00501B1E">
        <w:rPr>
          <w:sz w:val="28"/>
          <w:szCs w:val="28"/>
          <w:lang w:val="en"/>
        </w:rPr>
        <w:t xml:space="preserve"> in justification</w:t>
      </w:r>
      <w:r w:rsidR="00C23A1F" w:rsidRPr="00501B1E">
        <w:rPr>
          <w:sz w:val="28"/>
          <w:szCs w:val="28"/>
          <w:lang w:val="en"/>
        </w:rPr>
        <w:t xml:space="preserve"> of </w:t>
      </w:r>
      <w:r w:rsidRPr="00501B1E">
        <w:rPr>
          <w:sz w:val="28"/>
          <w:szCs w:val="28"/>
          <w:lang w:val="en"/>
        </w:rPr>
        <w:t>restrictions imposed or, conversely, will be automatically rejected</w:t>
      </w:r>
      <w:r w:rsidR="00C23A1F" w:rsidRPr="00501B1E">
        <w:rPr>
          <w:sz w:val="28"/>
          <w:szCs w:val="28"/>
          <w:lang w:val="en"/>
        </w:rPr>
        <w:t xml:space="preserve"> by c</w:t>
      </w:r>
      <w:r w:rsidRPr="00501B1E">
        <w:rPr>
          <w:sz w:val="28"/>
          <w:szCs w:val="28"/>
          <w:lang w:val="en"/>
        </w:rPr>
        <w:t>ourt because of insufficient "officiality" within the country?</w:t>
      </w:r>
      <w:r w:rsidR="00C23A1F" w:rsidRPr="00501B1E">
        <w:rPr>
          <w:sz w:val="28"/>
          <w:szCs w:val="28"/>
          <w:lang w:val="en"/>
        </w:rPr>
        <w:t xml:space="preserve"> </w:t>
      </w:r>
    </w:p>
    <w:p w14:paraId="76FCB621" w14:textId="5207C2E6" w:rsidR="00A43A6E" w:rsidRPr="00501B1E" w:rsidRDefault="00ED0A21" w:rsidP="00501B1E">
      <w:pPr>
        <w:ind w:firstLine="720"/>
        <w:jc w:val="both"/>
        <w:rPr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 xml:space="preserve">The fact is that the </w:t>
      </w:r>
      <w:r w:rsidR="00A43A6E" w:rsidRPr="00501B1E">
        <w:rPr>
          <w:sz w:val="28"/>
          <w:szCs w:val="28"/>
          <w:lang w:val="en"/>
        </w:rPr>
        <w:t xml:space="preserve">state </w:t>
      </w:r>
      <w:r w:rsidRPr="00501B1E">
        <w:rPr>
          <w:sz w:val="28"/>
          <w:szCs w:val="28"/>
          <w:lang w:val="en"/>
        </w:rPr>
        <w:t xml:space="preserve">retreat under Article 15 of the Convention </w:t>
      </w:r>
      <w:r w:rsidR="00A43A6E" w:rsidRPr="00501B1E">
        <w:rPr>
          <w:sz w:val="28"/>
          <w:szCs w:val="28"/>
          <w:lang w:val="en"/>
        </w:rPr>
        <w:t>does not</w:t>
      </w:r>
      <w:r w:rsidR="00C23A1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depend on </w:t>
      </w:r>
      <w:r w:rsidR="00F22130" w:rsidRPr="00501B1E">
        <w:rPr>
          <w:sz w:val="28"/>
          <w:szCs w:val="28"/>
          <w:lang w:val="en"/>
        </w:rPr>
        <w:t>declaring</w:t>
      </w:r>
      <w:r w:rsidR="00C23A1F" w:rsidRPr="00501B1E">
        <w:rPr>
          <w:sz w:val="28"/>
          <w:szCs w:val="28"/>
          <w:lang w:val="en"/>
        </w:rPr>
        <w:t xml:space="preserve"> of</w:t>
      </w:r>
      <w:r w:rsidRPr="00501B1E">
        <w:rPr>
          <w:sz w:val="28"/>
          <w:szCs w:val="28"/>
          <w:lang w:val="en"/>
        </w:rPr>
        <w:t xml:space="preserve"> the official status of a state of emergency or</w:t>
      </w:r>
      <w:r w:rsidR="00C23A1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any similar regime at the national level. </w:t>
      </w:r>
      <w:r w:rsidR="00D96F6F" w:rsidRPr="00501B1E">
        <w:rPr>
          <w:sz w:val="28"/>
          <w:szCs w:val="28"/>
          <w:lang w:val="en"/>
        </w:rPr>
        <w:t>T</w:t>
      </w:r>
      <w:r w:rsidRPr="00501B1E">
        <w:rPr>
          <w:sz w:val="28"/>
          <w:szCs w:val="28"/>
          <w:lang w:val="en"/>
        </w:rPr>
        <w:t>he state</w:t>
      </w:r>
      <w:r w:rsidR="00C23A1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could </w:t>
      </w:r>
      <w:r w:rsidR="00F22130" w:rsidRPr="00501B1E">
        <w:rPr>
          <w:sz w:val="28"/>
          <w:szCs w:val="28"/>
          <w:lang w:val="en"/>
        </w:rPr>
        <w:t>count on</w:t>
      </w:r>
      <w:r w:rsidRPr="00501B1E">
        <w:rPr>
          <w:sz w:val="28"/>
          <w:szCs w:val="28"/>
          <w:lang w:val="en"/>
        </w:rPr>
        <w:t xml:space="preserve"> the legality of retreating from its obligations in the</w:t>
      </w:r>
      <w:r w:rsidR="00C23A1F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crisis situation</w:t>
      </w:r>
      <w:r w:rsidR="00F22130" w:rsidRPr="00501B1E">
        <w:rPr>
          <w:sz w:val="28"/>
          <w:szCs w:val="28"/>
          <w:lang w:val="en"/>
        </w:rPr>
        <w:t>,</w:t>
      </w:r>
      <w:r w:rsidRPr="00501B1E">
        <w:rPr>
          <w:sz w:val="28"/>
          <w:szCs w:val="28"/>
          <w:lang w:val="en"/>
        </w:rPr>
        <w:t xml:space="preserve"> </w:t>
      </w:r>
      <w:r w:rsidR="00D96F6F" w:rsidRPr="00501B1E">
        <w:rPr>
          <w:sz w:val="28"/>
          <w:szCs w:val="28"/>
          <w:lang w:val="en"/>
        </w:rPr>
        <w:t>only in case if the</w:t>
      </w:r>
      <w:r w:rsidRPr="00501B1E">
        <w:rPr>
          <w:sz w:val="28"/>
          <w:szCs w:val="28"/>
          <w:lang w:val="en"/>
        </w:rPr>
        <w:t xml:space="preserve"> </w:t>
      </w:r>
      <w:r w:rsidR="00F22130" w:rsidRPr="00501B1E">
        <w:rPr>
          <w:sz w:val="28"/>
          <w:szCs w:val="28"/>
          <w:lang w:val="en"/>
        </w:rPr>
        <w:t>government</w:t>
      </w:r>
      <w:r w:rsidRPr="00501B1E">
        <w:rPr>
          <w:sz w:val="28"/>
          <w:szCs w:val="28"/>
          <w:lang w:val="en"/>
        </w:rPr>
        <w:t xml:space="preserve"> </w:t>
      </w:r>
      <w:r w:rsidR="00D96F6F" w:rsidRPr="00501B1E">
        <w:rPr>
          <w:sz w:val="28"/>
          <w:szCs w:val="28"/>
          <w:lang w:val="en"/>
        </w:rPr>
        <w:t>informs t</w:t>
      </w:r>
      <w:r w:rsidRPr="00501B1E">
        <w:rPr>
          <w:sz w:val="28"/>
          <w:szCs w:val="28"/>
          <w:lang w:val="en"/>
        </w:rPr>
        <w:t>he Council of Europe, in due course</w:t>
      </w:r>
      <w:r w:rsidR="00D96F6F" w:rsidRPr="00501B1E">
        <w:rPr>
          <w:sz w:val="28"/>
          <w:szCs w:val="28"/>
          <w:lang w:val="en"/>
        </w:rPr>
        <w:t>, about deviation</w:t>
      </w:r>
      <w:r w:rsidRPr="00501B1E">
        <w:rPr>
          <w:sz w:val="28"/>
          <w:szCs w:val="28"/>
          <w:lang w:val="en"/>
        </w:rPr>
        <w:t xml:space="preserve"> from compliance with rights, even if there is no official</w:t>
      </w:r>
      <w:r w:rsidR="00A43A6E" w:rsidRPr="00501B1E">
        <w:rPr>
          <w:sz w:val="28"/>
          <w:szCs w:val="28"/>
          <w:lang w:val="en"/>
        </w:rPr>
        <w:t xml:space="preserve"> declaration of </w:t>
      </w:r>
      <w:r w:rsidRPr="00501B1E">
        <w:rPr>
          <w:sz w:val="28"/>
          <w:szCs w:val="28"/>
          <w:lang w:val="en"/>
        </w:rPr>
        <w:t>state of emergency.</w:t>
      </w:r>
      <w:r w:rsidR="00A43A6E" w:rsidRPr="00501B1E">
        <w:rPr>
          <w:sz w:val="28"/>
          <w:szCs w:val="28"/>
          <w:lang w:val="en"/>
        </w:rPr>
        <w:t xml:space="preserve"> </w:t>
      </w:r>
    </w:p>
    <w:p w14:paraId="43235F88" w14:textId="7287E15E" w:rsidR="00A43A6E" w:rsidRPr="00501B1E" w:rsidRDefault="00ED0A21" w:rsidP="00501B1E">
      <w:pPr>
        <w:ind w:firstLine="720"/>
        <w:jc w:val="both"/>
        <w:rPr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>But, as has been shown before, any measures in which the authorities</w:t>
      </w:r>
      <w:r w:rsidR="00A43A6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notify the Council of Europe of the retreat from its obligations, must</w:t>
      </w:r>
      <w:r w:rsidR="00A43A6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have a clear basis in domestic law to protect against arbitrariness and should</w:t>
      </w:r>
      <w:r w:rsidR="00A43A6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be strictly necessary to deal with a specific crisis in</w:t>
      </w:r>
      <w:r w:rsidR="00A43A6E" w:rsidRPr="00501B1E">
        <w:rPr>
          <w:sz w:val="28"/>
          <w:szCs w:val="28"/>
          <w:lang w:val="en"/>
        </w:rPr>
        <w:t xml:space="preserve"> </w:t>
      </w:r>
      <w:r w:rsidR="00D04FDE" w:rsidRPr="00501B1E">
        <w:rPr>
          <w:sz w:val="28"/>
          <w:szCs w:val="28"/>
          <w:lang w:val="en"/>
        </w:rPr>
        <w:t>country</w:t>
      </w:r>
      <w:r w:rsidRPr="00501B1E">
        <w:rPr>
          <w:sz w:val="28"/>
          <w:szCs w:val="28"/>
          <w:lang w:val="en"/>
        </w:rPr>
        <w:t xml:space="preserve">. These measures do not imply actions that </w:t>
      </w:r>
      <w:r w:rsidR="00D04FDE" w:rsidRPr="00501B1E">
        <w:rPr>
          <w:sz w:val="28"/>
          <w:szCs w:val="28"/>
          <w:lang w:val="en"/>
        </w:rPr>
        <w:t>would go against</w:t>
      </w:r>
      <w:r w:rsidRPr="00501B1E">
        <w:rPr>
          <w:sz w:val="28"/>
          <w:szCs w:val="28"/>
          <w:lang w:val="en"/>
        </w:rPr>
        <w:t xml:space="preserve"> the requirements of legality and proportionality. Any interventions that do not meet the </w:t>
      </w:r>
      <w:r w:rsidR="00D04FDE" w:rsidRPr="00501B1E">
        <w:rPr>
          <w:sz w:val="28"/>
          <w:szCs w:val="28"/>
          <w:lang w:val="en"/>
        </w:rPr>
        <w:t>given</w:t>
      </w:r>
      <w:r w:rsidR="00A43A6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criteria would constitute human rights</w:t>
      </w:r>
      <w:r w:rsidR="00D04FDE" w:rsidRPr="00501B1E">
        <w:rPr>
          <w:sz w:val="28"/>
          <w:szCs w:val="28"/>
          <w:lang w:val="en"/>
        </w:rPr>
        <w:t xml:space="preserve"> violation</w:t>
      </w:r>
      <w:r w:rsidRPr="00501B1E">
        <w:rPr>
          <w:sz w:val="28"/>
          <w:szCs w:val="28"/>
          <w:lang w:val="en"/>
        </w:rPr>
        <w:t>.</w:t>
      </w:r>
    </w:p>
    <w:p w14:paraId="7F82AE41" w14:textId="52C5AA40" w:rsidR="00D04FDE" w:rsidRPr="00501829" w:rsidRDefault="00ED0A21" w:rsidP="00501829">
      <w:pPr>
        <w:ind w:firstLine="720"/>
        <w:jc w:val="both"/>
        <w:rPr>
          <w:sz w:val="28"/>
          <w:szCs w:val="28"/>
          <w:lang w:val="en"/>
        </w:rPr>
      </w:pPr>
      <w:r w:rsidRPr="00501B1E">
        <w:rPr>
          <w:sz w:val="28"/>
          <w:szCs w:val="28"/>
          <w:lang w:val="en"/>
        </w:rPr>
        <w:t>The situation is hampered by the fact that the Court is not competent to assess</w:t>
      </w:r>
      <w:r w:rsidR="00A43A6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legality and proportionality of restrictive measures</w:t>
      </w:r>
      <w:r w:rsidR="00F22130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imposed</w:t>
      </w:r>
      <w:r w:rsidR="00A43A6E" w:rsidRPr="00501B1E">
        <w:rPr>
          <w:sz w:val="28"/>
          <w:szCs w:val="28"/>
          <w:lang w:val="en"/>
        </w:rPr>
        <w:t xml:space="preserve"> </w:t>
      </w:r>
      <w:r w:rsidR="00D04FDE" w:rsidRPr="00501B1E">
        <w:rPr>
          <w:sz w:val="28"/>
          <w:szCs w:val="28"/>
          <w:lang w:val="en"/>
        </w:rPr>
        <w:t xml:space="preserve">by the </w:t>
      </w:r>
      <w:r w:rsidRPr="00501B1E">
        <w:rPr>
          <w:sz w:val="28"/>
          <w:szCs w:val="28"/>
          <w:lang w:val="en"/>
        </w:rPr>
        <w:t>state, as long as the Court does not receive an individual or</w:t>
      </w:r>
      <w:r w:rsidR="00A43A6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>interstate complaint of human rights violations caused by</w:t>
      </w:r>
      <w:r w:rsidR="00A43A6E" w:rsidRPr="00501B1E">
        <w:rPr>
          <w:sz w:val="28"/>
          <w:szCs w:val="28"/>
          <w:lang w:val="en"/>
        </w:rPr>
        <w:t xml:space="preserve"> </w:t>
      </w:r>
      <w:r w:rsidR="00D04FDE" w:rsidRPr="00501B1E">
        <w:rPr>
          <w:sz w:val="28"/>
          <w:szCs w:val="28"/>
          <w:lang w:val="en"/>
        </w:rPr>
        <w:t xml:space="preserve">introduced </w:t>
      </w:r>
      <w:r w:rsidRPr="00501B1E">
        <w:rPr>
          <w:sz w:val="28"/>
          <w:szCs w:val="28"/>
          <w:lang w:val="en"/>
        </w:rPr>
        <w:t xml:space="preserve">measures. This inevitably causes a delay in </w:t>
      </w:r>
      <w:r w:rsidR="00D04FDE" w:rsidRPr="00501B1E">
        <w:rPr>
          <w:sz w:val="28"/>
          <w:szCs w:val="28"/>
          <w:lang w:val="en"/>
        </w:rPr>
        <w:t>controlling by the international body of the measures under</w:t>
      </w:r>
      <w:r w:rsidRPr="00501B1E">
        <w:rPr>
          <w:sz w:val="28"/>
          <w:szCs w:val="28"/>
          <w:lang w:val="en"/>
        </w:rPr>
        <w:t>taken by the state,</w:t>
      </w:r>
      <w:r w:rsidR="00A43A6E" w:rsidRPr="00501B1E">
        <w:rPr>
          <w:sz w:val="28"/>
          <w:szCs w:val="28"/>
          <w:lang w:val="en"/>
        </w:rPr>
        <w:t xml:space="preserve"> </w:t>
      </w:r>
      <w:r w:rsidRPr="00501B1E">
        <w:rPr>
          <w:sz w:val="28"/>
          <w:szCs w:val="28"/>
          <w:lang w:val="en"/>
        </w:rPr>
        <w:t xml:space="preserve">sometimes </w:t>
      </w:r>
      <w:r w:rsidR="00D04FDE" w:rsidRPr="00501B1E">
        <w:rPr>
          <w:sz w:val="28"/>
          <w:szCs w:val="28"/>
          <w:lang w:val="en"/>
        </w:rPr>
        <w:t>the assessment of proportionality or necessity may take a</w:t>
      </w:r>
      <w:r w:rsidRPr="00501B1E">
        <w:rPr>
          <w:sz w:val="28"/>
          <w:szCs w:val="28"/>
          <w:lang w:val="en"/>
        </w:rPr>
        <w:t xml:space="preserve"> few years</w:t>
      </w:r>
      <w:r w:rsidR="00501829">
        <w:rPr>
          <w:sz w:val="28"/>
          <w:szCs w:val="28"/>
          <w:lang w:val="en"/>
        </w:rPr>
        <w:t>.</w:t>
      </w:r>
    </w:p>
    <w:p w14:paraId="6CE02578" w14:textId="711B96C5" w:rsidR="00ED0A21" w:rsidRPr="00501B1E" w:rsidRDefault="00A43A6E" w:rsidP="00501829">
      <w:pPr>
        <w:jc w:val="center"/>
        <w:rPr>
          <w:b/>
          <w:bCs/>
          <w:sz w:val="28"/>
          <w:szCs w:val="28"/>
        </w:rPr>
      </w:pPr>
      <w:r w:rsidRPr="00501B1E">
        <w:rPr>
          <w:b/>
          <w:bCs/>
          <w:sz w:val="28"/>
          <w:szCs w:val="28"/>
          <w:lang w:val="en"/>
        </w:rPr>
        <w:lastRenderedPageBreak/>
        <w:t>Part</w:t>
      </w:r>
      <w:r w:rsidR="00ED0A21" w:rsidRPr="00501B1E">
        <w:rPr>
          <w:b/>
          <w:bCs/>
          <w:sz w:val="28"/>
          <w:szCs w:val="28"/>
          <w:lang w:val="en"/>
        </w:rPr>
        <w:t xml:space="preserve"> II</w:t>
      </w:r>
    </w:p>
    <w:p w14:paraId="0B74EB37" w14:textId="77777777" w:rsidR="00501829" w:rsidRDefault="00ED0A21" w:rsidP="00501829">
      <w:pPr>
        <w:jc w:val="center"/>
        <w:rPr>
          <w:b/>
          <w:bCs/>
          <w:sz w:val="28"/>
          <w:szCs w:val="28"/>
          <w:lang w:val="en"/>
        </w:rPr>
      </w:pPr>
      <w:r w:rsidRPr="00501B1E">
        <w:rPr>
          <w:b/>
          <w:bCs/>
          <w:sz w:val="28"/>
          <w:szCs w:val="28"/>
          <w:lang w:val="en"/>
        </w:rPr>
        <w:t>The COVID-19 pandemic as a factor influencing</w:t>
      </w:r>
      <w:r w:rsidR="00A43A6E" w:rsidRPr="00501B1E">
        <w:rPr>
          <w:b/>
          <w:bCs/>
          <w:sz w:val="28"/>
          <w:szCs w:val="28"/>
          <w:lang w:val="en"/>
        </w:rPr>
        <w:t xml:space="preserve"> </w:t>
      </w:r>
      <w:r w:rsidRPr="00501B1E">
        <w:rPr>
          <w:b/>
          <w:bCs/>
          <w:sz w:val="28"/>
          <w:szCs w:val="28"/>
          <w:lang w:val="en"/>
        </w:rPr>
        <w:t xml:space="preserve">to deviate </w:t>
      </w:r>
    </w:p>
    <w:p w14:paraId="28DA4872" w14:textId="04214586" w:rsidR="00A43A6E" w:rsidRPr="00501B1E" w:rsidRDefault="00ED0A21" w:rsidP="00501829">
      <w:pPr>
        <w:jc w:val="center"/>
        <w:rPr>
          <w:b/>
          <w:bCs/>
          <w:sz w:val="28"/>
          <w:szCs w:val="28"/>
        </w:rPr>
      </w:pPr>
      <w:r w:rsidRPr="00501B1E">
        <w:rPr>
          <w:b/>
          <w:bCs/>
          <w:sz w:val="28"/>
          <w:szCs w:val="28"/>
          <w:lang w:val="en"/>
        </w:rPr>
        <w:t>from human rights obligations</w:t>
      </w:r>
    </w:p>
    <w:p w14:paraId="6ED4D892" w14:textId="77777777" w:rsidR="00B33BCE" w:rsidRPr="00501829" w:rsidRDefault="00ED0A21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>In the context of pandemic</w:t>
      </w:r>
      <w:r w:rsidR="001D20FD" w:rsidRPr="00501829">
        <w:rPr>
          <w:rStyle w:val="a6"/>
          <w:sz w:val="28"/>
          <w:szCs w:val="28"/>
          <w:lang w:val="en"/>
        </w:rPr>
        <w:footnoteReference w:id="2"/>
      </w:r>
      <w:r w:rsidRPr="00501829">
        <w:rPr>
          <w:sz w:val="28"/>
          <w:szCs w:val="28"/>
          <w:lang w:val="en"/>
        </w:rPr>
        <w:t xml:space="preserve"> coronavirus infection, the issue of restriction</w:t>
      </w:r>
      <w:r w:rsidR="001D20FD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of the rights and freedoms of citizens seem very relevant.</w:t>
      </w:r>
    </w:p>
    <w:p w14:paraId="017FDC8B" w14:textId="77777777" w:rsidR="00B33BCE" w:rsidRPr="00501829" w:rsidRDefault="00ED0A21" w:rsidP="00501829">
      <w:pPr>
        <w:ind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Today, due to the coronavirus pandemic</w:t>
      </w:r>
      <w:r w:rsidR="001D20FD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nine </w:t>
      </w:r>
      <w:r w:rsidR="00B33BCE" w:rsidRPr="00501829">
        <w:rPr>
          <w:sz w:val="28"/>
          <w:szCs w:val="28"/>
          <w:lang w:val="en"/>
        </w:rPr>
        <w:t>c</w:t>
      </w:r>
      <w:r w:rsidRPr="00501829">
        <w:rPr>
          <w:sz w:val="28"/>
          <w:szCs w:val="28"/>
          <w:lang w:val="en"/>
        </w:rPr>
        <w:t>ountries</w:t>
      </w:r>
      <w:r w:rsidR="00B33BCE" w:rsidRPr="00501829">
        <w:rPr>
          <w:rStyle w:val="a6"/>
          <w:sz w:val="28"/>
          <w:szCs w:val="28"/>
          <w:lang w:val="en"/>
        </w:rPr>
        <w:footnoteReference w:id="3"/>
      </w:r>
      <w:r w:rsidRPr="00501829">
        <w:rPr>
          <w:sz w:val="28"/>
          <w:szCs w:val="28"/>
          <w:lang w:val="en"/>
        </w:rPr>
        <w:t xml:space="preserve"> notified the Secretary-General of the Council of Europe </w:t>
      </w:r>
      <w:r w:rsidR="00B33BCE" w:rsidRPr="00501829">
        <w:rPr>
          <w:sz w:val="28"/>
          <w:szCs w:val="28"/>
          <w:lang w:val="en"/>
        </w:rPr>
        <w:t>about</w:t>
      </w:r>
      <w:r w:rsidR="001D20FD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deviation from the obligations of Article 15 of the Convention.</w:t>
      </w:r>
    </w:p>
    <w:p w14:paraId="467F02AB" w14:textId="56EBA8A6" w:rsidR="00ED0A21" w:rsidRPr="00501829" w:rsidRDefault="00ED0A21" w:rsidP="00501829">
      <w:pPr>
        <w:ind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Thus, the Armenian</w:t>
      </w:r>
      <w:r w:rsidR="00B33BCE" w:rsidRPr="00501829">
        <w:rPr>
          <w:rStyle w:val="a6"/>
          <w:sz w:val="28"/>
          <w:szCs w:val="28"/>
          <w:lang w:val="en"/>
        </w:rPr>
        <w:footnoteReference w:id="4"/>
      </w:r>
      <w:r w:rsidRPr="00501829">
        <w:rPr>
          <w:sz w:val="28"/>
          <w:szCs w:val="28"/>
          <w:lang w:val="en"/>
        </w:rPr>
        <w:t xml:space="preserve"> authorities</w:t>
      </w:r>
      <w:r w:rsidR="001D20FD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reported that in response to the global outbreak and</w:t>
      </w:r>
      <w:r w:rsidR="00B33BCE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spread of the COVID-19 virus the country </w:t>
      </w:r>
      <w:r w:rsidR="0079454B" w:rsidRPr="00501829">
        <w:rPr>
          <w:sz w:val="28"/>
          <w:szCs w:val="28"/>
          <w:lang w:val="en"/>
        </w:rPr>
        <w:t xml:space="preserve">declared a 30-day state of emergency throughout the country </w:t>
      </w:r>
      <w:r w:rsidRPr="00501829">
        <w:rPr>
          <w:sz w:val="28"/>
          <w:szCs w:val="28"/>
          <w:lang w:val="en"/>
        </w:rPr>
        <w:t>on March 16, 2020</w:t>
      </w:r>
      <w:r w:rsidR="00B33BCE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and</w:t>
      </w:r>
      <w:r w:rsidR="00B33BCE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th</w:t>
      </w:r>
      <w:r w:rsidR="0079454B" w:rsidRPr="00501829">
        <w:rPr>
          <w:sz w:val="28"/>
          <w:szCs w:val="28"/>
          <w:lang w:val="en"/>
        </w:rPr>
        <w:t>e</w:t>
      </w:r>
      <w:r w:rsidRPr="00501829">
        <w:rPr>
          <w:sz w:val="28"/>
          <w:szCs w:val="28"/>
          <w:lang w:val="en"/>
        </w:rPr>
        <w:t xml:space="preserve"> measures taken during </w:t>
      </w:r>
      <w:r w:rsidR="0079454B" w:rsidRPr="00501829">
        <w:rPr>
          <w:sz w:val="28"/>
          <w:szCs w:val="28"/>
          <w:lang w:val="en"/>
        </w:rPr>
        <w:t>the</w:t>
      </w:r>
      <w:r w:rsidRPr="00501829">
        <w:rPr>
          <w:sz w:val="28"/>
          <w:szCs w:val="28"/>
          <w:lang w:val="en"/>
        </w:rPr>
        <w:t xml:space="preserve"> state of emergency may include</w:t>
      </w:r>
      <w:r w:rsidR="00B33BCE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deviation from the convention's obligations. From the text presented</w:t>
      </w:r>
      <w:r w:rsidR="00B33BCE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the decision by the authorities to declare a state of emergency shows that the measures</w:t>
      </w:r>
      <w:r w:rsidR="00B33BCE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may include restrictions on</w:t>
      </w:r>
      <w:r w:rsidR="00B33BCE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rights such as:</w:t>
      </w:r>
      <w:r w:rsidR="0079454B" w:rsidRPr="00501829">
        <w:rPr>
          <w:sz w:val="28"/>
          <w:szCs w:val="28"/>
          <w:lang w:val="en"/>
        </w:rPr>
        <w:t xml:space="preserve"> </w:t>
      </w:r>
    </w:p>
    <w:p w14:paraId="11963084" w14:textId="09DA7973" w:rsidR="00ED0A21" w:rsidRPr="00501829" w:rsidRDefault="00B33BCE" w:rsidP="00501829">
      <w:pPr>
        <w:ind w:left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-</w:t>
      </w:r>
      <w:r w:rsid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The right to personal freedom;</w:t>
      </w:r>
    </w:p>
    <w:p w14:paraId="49CFFBFD" w14:textId="1D71F916" w:rsidR="00ED0A21" w:rsidRPr="00501829" w:rsidRDefault="00B33BCE" w:rsidP="00501829">
      <w:pPr>
        <w:ind w:left="709"/>
        <w:jc w:val="both"/>
        <w:rPr>
          <w:sz w:val="28"/>
          <w:szCs w:val="28"/>
        </w:rPr>
      </w:pPr>
      <w:r w:rsidRPr="00501829">
        <w:rPr>
          <w:sz w:val="28"/>
          <w:szCs w:val="28"/>
        </w:rPr>
        <w:t>-</w:t>
      </w:r>
      <w:r w:rsidR="00501829">
        <w:rPr>
          <w:sz w:val="28"/>
          <w:szCs w:val="28"/>
        </w:rPr>
        <w:t xml:space="preserve"> </w:t>
      </w:r>
      <w:r w:rsidR="00ED0A21" w:rsidRPr="00501829">
        <w:rPr>
          <w:sz w:val="28"/>
          <w:szCs w:val="28"/>
          <w:lang w:val="en"/>
        </w:rPr>
        <w:t>The right to free movement;</w:t>
      </w:r>
    </w:p>
    <w:p w14:paraId="4B02F00D" w14:textId="386D7F55" w:rsidR="00ED0A21" w:rsidRPr="00501829" w:rsidRDefault="00B33BCE" w:rsidP="00501829">
      <w:pPr>
        <w:ind w:left="709"/>
        <w:jc w:val="both"/>
        <w:rPr>
          <w:sz w:val="28"/>
          <w:szCs w:val="28"/>
        </w:rPr>
      </w:pPr>
      <w:r w:rsidRPr="00501829">
        <w:rPr>
          <w:sz w:val="28"/>
          <w:szCs w:val="28"/>
        </w:rPr>
        <w:t>-</w:t>
      </w:r>
      <w:r w:rsidR="00501829">
        <w:rPr>
          <w:sz w:val="28"/>
          <w:szCs w:val="28"/>
        </w:rPr>
        <w:t xml:space="preserve"> </w:t>
      </w:r>
      <w:r w:rsidR="00ED0A21" w:rsidRPr="00501829">
        <w:rPr>
          <w:sz w:val="28"/>
          <w:szCs w:val="28"/>
          <w:lang w:val="en"/>
        </w:rPr>
        <w:t>Ownership</w:t>
      </w:r>
      <w:r w:rsidRPr="00501829">
        <w:rPr>
          <w:sz w:val="28"/>
          <w:szCs w:val="28"/>
          <w:lang w:val="en"/>
        </w:rPr>
        <w:t xml:space="preserve"> rights;</w:t>
      </w:r>
    </w:p>
    <w:p w14:paraId="43B6018F" w14:textId="5BBABE83" w:rsidR="00ED0A21" w:rsidRPr="00501829" w:rsidRDefault="00B33BCE" w:rsidP="00501829">
      <w:pPr>
        <w:ind w:left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-</w:t>
      </w:r>
      <w:r w:rsid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Other rights and freedoms as needed and established</w:t>
      </w:r>
      <w:r w:rsidRPr="00501829">
        <w:rPr>
          <w:sz w:val="28"/>
          <w:szCs w:val="28"/>
          <w:lang w:val="en"/>
        </w:rPr>
        <w:t xml:space="preserve"> by l</w:t>
      </w:r>
      <w:r w:rsidR="00ED0A21" w:rsidRPr="00501829">
        <w:rPr>
          <w:sz w:val="28"/>
          <w:szCs w:val="28"/>
          <w:lang w:val="en"/>
        </w:rPr>
        <w:t>aw.</w:t>
      </w:r>
    </w:p>
    <w:p w14:paraId="684ABE9B" w14:textId="6AC89A8D" w:rsidR="00ED0A21" w:rsidRPr="00501829" w:rsidRDefault="00ED0A21" w:rsidP="00501829">
      <w:pPr>
        <w:ind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Estonia</w:t>
      </w:r>
      <w:r w:rsidR="0079454B" w:rsidRPr="00501829">
        <w:rPr>
          <w:rStyle w:val="a6"/>
          <w:sz w:val="28"/>
          <w:szCs w:val="28"/>
          <w:lang w:val="en"/>
        </w:rPr>
        <w:footnoteReference w:id="5"/>
      </w:r>
      <w:r w:rsidRPr="00501829">
        <w:rPr>
          <w:sz w:val="28"/>
          <w:szCs w:val="28"/>
          <w:lang w:val="en"/>
        </w:rPr>
        <w:t xml:space="preserve"> also reported a retreat from its </w:t>
      </w:r>
      <w:proofErr w:type="gramStart"/>
      <w:r w:rsidRPr="00501829">
        <w:rPr>
          <w:sz w:val="28"/>
          <w:szCs w:val="28"/>
          <w:lang w:val="en"/>
        </w:rPr>
        <w:t>commitments</w:t>
      </w:r>
      <w:proofErr w:type="gramEnd"/>
      <w:r w:rsidRPr="00501829">
        <w:rPr>
          <w:sz w:val="28"/>
          <w:szCs w:val="28"/>
          <w:lang w:val="en"/>
        </w:rPr>
        <w:t xml:space="preserve"> </w:t>
      </w:r>
      <w:r w:rsidR="007C4907" w:rsidRPr="00501829">
        <w:rPr>
          <w:sz w:val="28"/>
          <w:szCs w:val="28"/>
          <w:lang w:val="en"/>
        </w:rPr>
        <w:t xml:space="preserve">vis-a-vie the </w:t>
      </w:r>
      <w:r w:rsidRPr="00501829">
        <w:rPr>
          <w:sz w:val="28"/>
          <w:szCs w:val="28"/>
          <w:lang w:val="en"/>
        </w:rPr>
        <w:t>Convention. From March 12,</w:t>
      </w:r>
      <w:r w:rsidR="007C4907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2020 to May 1, 2020 (unless </w:t>
      </w:r>
      <w:r w:rsidR="007C4907" w:rsidRPr="00501829">
        <w:rPr>
          <w:sz w:val="28"/>
          <w:szCs w:val="28"/>
          <w:lang w:val="en"/>
        </w:rPr>
        <w:t xml:space="preserve">another decision is adopted) </w:t>
      </w:r>
      <w:r w:rsidRPr="00501829">
        <w:rPr>
          <w:sz w:val="28"/>
          <w:szCs w:val="28"/>
          <w:lang w:val="en"/>
        </w:rPr>
        <w:t xml:space="preserve">the government has declared an emergency regime </w:t>
      </w:r>
      <w:r w:rsidR="007C4907" w:rsidRPr="00501829">
        <w:rPr>
          <w:sz w:val="28"/>
          <w:szCs w:val="28"/>
          <w:lang w:val="en"/>
        </w:rPr>
        <w:t>i</w:t>
      </w:r>
      <w:r w:rsidRPr="00501829">
        <w:rPr>
          <w:sz w:val="28"/>
          <w:szCs w:val="28"/>
          <w:lang w:val="en"/>
        </w:rPr>
        <w:t>n the</w:t>
      </w:r>
      <w:r w:rsidR="007C4907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country to combat the spread of coronavirus. </w:t>
      </w:r>
      <w:r w:rsidR="007C4907" w:rsidRPr="00501829">
        <w:rPr>
          <w:sz w:val="28"/>
          <w:szCs w:val="28"/>
          <w:lang w:val="en"/>
        </w:rPr>
        <w:t>The m</w:t>
      </w:r>
      <w:r w:rsidRPr="00501829">
        <w:rPr>
          <w:sz w:val="28"/>
          <w:szCs w:val="28"/>
          <w:lang w:val="en"/>
        </w:rPr>
        <w:t xml:space="preserve">easures </w:t>
      </w:r>
      <w:r w:rsidR="007C4907" w:rsidRPr="00501829">
        <w:rPr>
          <w:sz w:val="28"/>
          <w:szCs w:val="28"/>
          <w:lang w:val="en"/>
        </w:rPr>
        <w:t>under</w:t>
      </w:r>
      <w:r w:rsidRPr="00501829">
        <w:rPr>
          <w:sz w:val="28"/>
          <w:szCs w:val="28"/>
          <w:lang w:val="en"/>
        </w:rPr>
        <w:t>taken by the Estonian authorities include distance learning</w:t>
      </w:r>
      <w:r w:rsidR="007C4907" w:rsidRPr="00501829">
        <w:rPr>
          <w:sz w:val="28"/>
          <w:szCs w:val="28"/>
          <w:lang w:val="en"/>
        </w:rPr>
        <w:t xml:space="preserve"> and</w:t>
      </w:r>
      <w:r w:rsidRPr="00501829">
        <w:rPr>
          <w:sz w:val="28"/>
          <w:szCs w:val="28"/>
          <w:lang w:val="en"/>
        </w:rPr>
        <w:t xml:space="preserve"> ban on</w:t>
      </w:r>
      <w:r w:rsidR="007C4907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public meetings.</w:t>
      </w:r>
      <w:r w:rsidR="007C4907" w:rsidRPr="00501829">
        <w:rPr>
          <w:sz w:val="28"/>
          <w:szCs w:val="28"/>
          <w:lang w:val="en"/>
        </w:rPr>
        <w:t xml:space="preserve"> All visits are cancelled to the s</w:t>
      </w:r>
      <w:r w:rsidRPr="00501829">
        <w:rPr>
          <w:sz w:val="28"/>
          <w:szCs w:val="28"/>
          <w:lang w:val="en"/>
        </w:rPr>
        <w:t>ocial welfare agencies, hospitals and</w:t>
      </w:r>
      <w:r w:rsidR="007C4907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detention facilities. March 14, 2020</w:t>
      </w:r>
      <w:r w:rsidR="007C4907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additional restrictions on travel </w:t>
      </w:r>
      <w:r w:rsidR="007C4907" w:rsidRPr="00501829">
        <w:rPr>
          <w:sz w:val="28"/>
          <w:szCs w:val="28"/>
          <w:lang w:val="en"/>
        </w:rPr>
        <w:t xml:space="preserve">to some Estonian islands </w:t>
      </w:r>
      <w:r w:rsidRPr="00501829">
        <w:rPr>
          <w:sz w:val="28"/>
          <w:szCs w:val="28"/>
          <w:lang w:val="en"/>
        </w:rPr>
        <w:t>have been imposed. Restrictions have also been placed on</w:t>
      </w:r>
      <w:r w:rsidR="007C4907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leisure activities. On March 15, 2020, a decision was taken to limit</w:t>
      </w:r>
      <w:r w:rsidR="007C4907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crossing </w:t>
      </w:r>
      <w:r w:rsidR="007468FA" w:rsidRPr="00501829">
        <w:rPr>
          <w:sz w:val="28"/>
          <w:szCs w:val="28"/>
          <w:lang w:val="en"/>
        </w:rPr>
        <w:t>into</w:t>
      </w:r>
      <w:r w:rsidRPr="00501829">
        <w:rPr>
          <w:sz w:val="28"/>
          <w:szCs w:val="28"/>
          <w:lang w:val="en"/>
        </w:rPr>
        <w:t xml:space="preserve"> Schengen area, temporarily</w:t>
      </w:r>
      <w:r w:rsidR="007C4907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border controls have been introduced.</w:t>
      </w:r>
    </w:p>
    <w:p w14:paraId="2A33FAC4" w14:textId="02586503" w:rsidR="00ED0A21" w:rsidRPr="00501829" w:rsidRDefault="00ED0A21" w:rsidP="00501829">
      <w:pPr>
        <w:ind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lastRenderedPageBreak/>
        <w:t>The authorities noted that some of these measures may lead to</w:t>
      </w:r>
      <w:r w:rsidR="007C4907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deviation from certain obligations, in particular from:</w:t>
      </w:r>
      <w:r w:rsidR="007C4907" w:rsidRPr="00501829">
        <w:rPr>
          <w:sz w:val="28"/>
          <w:szCs w:val="28"/>
          <w:lang w:val="en"/>
        </w:rPr>
        <w:t xml:space="preserve"> </w:t>
      </w:r>
    </w:p>
    <w:p w14:paraId="5E2BF350" w14:textId="70FE7401" w:rsidR="007468FA" w:rsidRPr="00501829" w:rsidRDefault="007468FA" w:rsidP="00501829">
      <w:pPr>
        <w:pStyle w:val="a7"/>
        <w:numPr>
          <w:ilvl w:val="0"/>
          <w:numId w:val="2"/>
        </w:numPr>
        <w:ind w:left="709" w:firstLine="0"/>
        <w:jc w:val="both"/>
        <w:rPr>
          <w:sz w:val="28"/>
          <w:szCs w:val="28"/>
        </w:rPr>
      </w:pPr>
      <w:r w:rsidRPr="00501829">
        <w:rPr>
          <w:sz w:val="28"/>
          <w:szCs w:val="28"/>
        </w:rPr>
        <w:t>Right to personal freedom and personal integrity;</w:t>
      </w:r>
    </w:p>
    <w:p w14:paraId="323BB79D" w14:textId="2CDE1081" w:rsidR="00ED0A21" w:rsidRPr="00501829" w:rsidRDefault="00ED0A21" w:rsidP="00501829">
      <w:pPr>
        <w:pStyle w:val="a7"/>
        <w:numPr>
          <w:ilvl w:val="0"/>
          <w:numId w:val="2"/>
        </w:numPr>
        <w:ind w:left="709" w:firstLine="0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The right to a fair trial;</w:t>
      </w:r>
    </w:p>
    <w:p w14:paraId="37FFCE8A" w14:textId="56ADB765" w:rsidR="00ED0A21" w:rsidRPr="00501829" w:rsidRDefault="00ED0A21" w:rsidP="00501829">
      <w:pPr>
        <w:pStyle w:val="a7"/>
        <w:numPr>
          <w:ilvl w:val="0"/>
          <w:numId w:val="2"/>
        </w:numPr>
        <w:ind w:left="709" w:firstLine="0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The right to respect for private and family life;</w:t>
      </w:r>
    </w:p>
    <w:p w14:paraId="6BA34911" w14:textId="20A8507D" w:rsidR="00ED0A21" w:rsidRPr="00501829" w:rsidRDefault="00ED0A21" w:rsidP="00501829">
      <w:pPr>
        <w:pStyle w:val="a7"/>
        <w:numPr>
          <w:ilvl w:val="0"/>
          <w:numId w:val="2"/>
        </w:numPr>
        <w:ind w:left="709" w:firstLine="0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Freedom of assembly and association;</w:t>
      </w:r>
    </w:p>
    <w:p w14:paraId="7236EF35" w14:textId="18121DD5" w:rsidR="00ED0A21" w:rsidRPr="00501829" w:rsidRDefault="00ED0A21" w:rsidP="00501829">
      <w:pPr>
        <w:pStyle w:val="a7"/>
        <w:numPr>
          <w:ilvl w:val="0"/>
          <w:numId w:val="2"/>
        </w:numPr>
        <w:ind w:left="709" w:firstLine="0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 xml:space="preserve">Property </w:t>
      </w:r>
      <w:r w:rsidR="007468FA" w:rsidRPr="00501829">
        <w:rPr>
          <w:sz w:val="28"/>
          <w:szCs w:val="28"/>
          <w:lang w:val="en"/>
        </w:rPr>
        <w:t>rights;</w:t>
      </w:r>
    </w:p>
    <w:p w14:paraId="4083C2F5" w14:textId="63E89E4D" w:rsidR="00ED0A21" w:rsidRPr="00501829" w:rsidRDefault="00ED0A21" w:rsidP="00501829">
      <w:pPr>
        <w:pStyle w:val="a7"/>
        <w:numPr>
          <w:ilvl w:val="0"/>
          <w:numId w:val="2"/>
        </w:numPr>
        <w:ind w:left="709" w:firstLine="0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The right to education;</w:t>
      </w:r>
    </w:p>
    <w:p w14:paraId="19DB10D7" w14:textId="61425154" w:rsidR="00ED0A21" w:rsidRPr="00501829" w:rsidRDefault="00ED0A21" w:rsidP="00501829">
      <w:pPr>
        <w:pStyle w:val="a7"/>
        <w:numPr>
          <w:ilvl w:val="0"/>
          <w:numId w:val="2"/>
        </w:numPr>
        <w:ind w:left="709" w:firstLine="0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Freedom of movement.</w:t>
      </w:r>
    </w:p>
    <w:p w14:paraId="7F8AAABA" w14:textId="77777777" w:rsidR="0072246F" w:rsidRPr="00501829" w:rsidRDefault="007468FA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>Georgia</w:t>
      </w:r>
      <w:r w:rsidRPr="00501829">
        <w:rPr>
          <w:rStyle w:val="a6"/>
          <w:sz w:val="28"/>
          <w:szCs w:val="28"/>
          <w:lang w:val="en"/>
        </w:rPr>
        <w:footnoteReference w:id="6"/>
      </w:r>
      <w:r w:rsidRPr="00501829">
        <w:rPr>
          <w:sz w:val="28"/>
          <w:szCs w:val="28"/>
          <w:lang w:val="en"/>
        </w:rPr>
        <w:t xml:space="preserve"> is also a</w:t>
      </w:r>
      <w:r w:rsidR="00ED0A21" w:rsidRPr="00501829">
        <w:rPr>
          <w:sz w:val="28"/>
          <w:szCs w:val="28"/>
          <w:lang w:val="en"/>
        </w:rPr>
        <w:t xml:space="preserve">mong the countries that have exercised the right to deviate from their obligations </w:t>
      </w:r>
      <w:r w:rsidRPr="00501829">
        <w:rPr>
          <w:sz w:val="28"/>
          <w:szCs w:val="28"/>
          <w:lang w:val="en"/>
        </w:rPr>
        <w:t>u</w:t>
      </w:r>
      <w:r w:rsidR="00ED0A21" w:rsidRPr="00501829">
        <w:rPr>
          <w:sz w:val="28"/>
          <w:szCs w:val="28"/>
          <w:lang w:val="en"/>
        </w:rPr>
        <w:t>nder the</w:t>
      </w:r>
      <w:r w:rsidR="007C4907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Convention</w:t>
      </w:r>
      <w:r w:rsidRPr="00501829">
        <w:rPr>
          <w:sz w:val="28"/>
          <w:szCs w:val="28"/>
          <w:lang w:val="en"/>
        </w:rPr>
        <w:t xml:space="preserve">. On </w:t>
      </w:r>
      <w:r w:rsidR="00ED0A21" w:rsidRPr="00501829">
        <w:rPr>
          <w:sz w:val="28"/>
          <w:szCs w:val="28"/>
          <w:lang w:val="en"/>
        </w:rPr>
        <w:t xml:space="preserve">March 21, 2020, </w:t>
      </w:r>
      <w:r w:rsidRPr="00501829">
        <w:rPr>
          <w:sz w:val="28"/>
          <w:szCs w:val="28"/>
          <w:lang w:val="en"/>
        </w:rPr>
        <w:t xml:space="preserve">state of emergency for 30 days throughout </w:t>
      </w:r>
      <w:r w:rsidR="00ED0A21" w:rsidRPr="00501829">
        <w:rPr>
          <w:sz w:val="28"/>
          <w:szCs w:val="28"/>
          <w:lang w:val="en"/>
        </w:rPr>
        <w:t>the country was announced.</w:t>
      </w:r>
      <w:r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The Government is taking measures such as: suspending</w:t>
      </w:r>
      <w:r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educational process, transferring public servants to</w:t>
      </w:r>
      <w:r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remote work, gradual restriction of air and ground</w:t>
      </w:r>
      <w:r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movement, the establishment of quarantine procedures and self-isolation,</w:t>
      </w:r>
      <w:r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closure of ski resorts, the cancellation of various large-scale cultural</w:t>
      </w:r>
      <w:r w:rsidR="0072246F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and sport events, the closure of a number of shopping facilities,</w:t>
      </w:r>
      <w:r w:rsidR="0072246F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suspension of visits to prisons, etc.</w:t>
      </w:r>
      <w:r w:rsidR="0072246F" w:rsidRPr="00501829">
        <w:rPr>
          <w:sz w:val="28"/>
          <w:szCs w:val="28"/>
          <w:lang w:val="en"/>
        </w:rPr>
        <w:t xml:space="preserve"> </w:t>
      </w:r>
    </w:p>
    <w:p w14:paraId="0DB83F1F" w14:textId="3C8E4477" w:rsidR="00ED0A21" w:rsidRPr="00501829" w:rsidRDefault="00ED0A21" w:rsidP="00501829">
      <w:pPr>
        <w:ind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 xml:space="preserve">Georgian authorities said </w:t>
      </w:r>
      <w:r w:rsidR="0072246F" w:rsidRPr="00501829">
        <w:rPr>
          <w:sz w:val="28"/>
          <w:szCs w:val="28"/>
          <w:lang w:val="en"/>
        </w:rPr>
        <w:t>restrictive</w:t>
      </w:r>
      <w:r w:rsidRPr="00501829">
        <w:rPr>
          <w:sz w:val="28"/>
          <w:szCs w:val="28"/>
          <w:lang w:val="en"/>
        </w:rPr>
        <w:t xml:space="preserve"> measures are limited</w:t>
      </w:r>
      <w:r w:rsidR="0072246F" w:rsidRPr="00501829">
        <w:rPr>
          <w:sz w:val="28"/>
          <w:szCs w:val="28"/>
          <w:lang w:val="en"/>
        </w:rPr>
        <w:t xml:space="preserve"> t</w:t>
      </w:r>
      <w:r w:rsidRPr="00501829">
        <w:rPr>
          <w:sz w:val="28"/>
          <w:szCs w:val="28"/>
          <w:lang w:val="en"/>
        </w:rPr>
        <w:t>he following rights:</w:t>
      </w:r>
    </w:p>
    <w:p w14:paraId="705A4FE4" w14:textId="5570281F" w:rsidR="00ED0A21" w:rsidRPr="00501829" w:rsidRDefault="00ED0A21" w:rsidP="00501829">
      <w:pPr>
        <w:pStyle w:val="a7"/>
        <w:numPr>
          <w:ilvl w:val="0"/>
          <w:numId w:val="2"/>
        </w:numPr>
        <w:ind w:left="709" w:firstLine="0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The right to freedom and personal integrity;</w:t>
      </w:r>
    </w:p>
    <w:p w14:paraId="53B7D08B" w14:textId="013574D7" w:rsidR="00ED0A21" w:rsidRPr="00501829" w:rsidRDefault="00ED0A21" w:rsidP="00501829">
      <w:pPr>
        <w:pStyle w:val="a7"/>
        <w:numPr>
          <w:ilvl w:val="0"/>
          <w:numId w:val="2"/>
        </w:numPr>
        <w:ind w:left="709" w:firstLine="0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The right to respect for private and family life;</w:t>
      </w:r>
    </w:p>
    <w:p w14:paraId="4DC841EE" w14:textId="6D798C96" w:rsidR="00ED0A21" w:rsidRPr="00501829" w:rsidRDefault="00ED0A21" w:rsidP="00501829">
      <w:pPr>
        <w:pStyle w:val="a7"/>
        <w:numPr>
          <w:ilvl w:val="0"/>
          <w:numId w:val="2"/>
        </w:numPr>
        <w:ind w:left="709" w:firstLine="0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Freedom of assembly and association;</w:t>
      </w:r>
    </w:p>
    <w:p w14:paraId="169634B6" w14:textId="681FFB29" w:rsidR="00ED0A21" w:rsidRPr="00501829" w:rsidRDefault="00ED0A21" w:rsidP="00501829">
      <w:pPr>
        <w:pStyle w:val="a7"/>
        <w:numPr>
          <w:ilvl w:val="0"/>
          <w:numId w:val="2"/>
        </w:numPr>
        <w:ind w:left="709" w:firstLine="0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Property</w:t>
      </w:r>
      <w:r w:rsidR="0072246F" w:rsidRPr="00501829">
        <w:rPr>
          <w:sz w:val="28"/>
          <w:szCs w:val="28"/>
          <w:lang w:val="en"/>
        </w:rPr>
        <w:t xml:space="preserve"> rights;</w:t>
      </w:r>
    </w:p>
    <w:p w14:paraId="1B70D727" w14:textId="1BE1A203" w:rsidR="00ED0A21" w:rsidRPr="00501829" w:rsidRDefault="00ED0A21" w:rsidP="00501829">
      <w:pPr>
        <w:pStyle w:val="a7"/>
        <w:numPr>
          <w:ilvl w:val="0"/>
          <w:numId w:val="2"/>
        </w:numPr>
        <w:ind w:left="709" w:firstLine="0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The right to education;</w:t>
      </w:r>
    </w:p>
    <w:p w14:paraId="52FAAD03" w14:textId="43268361" w:rsidR="00ED0A21" w:rsidRPr="00501829" w:rsidRDefault="00ED0A21" w:rsidP="00501829">
      <w:pPr>
        <w:pStyle w:val="a7"/>
        <w:numPr>
          <w:ilvl w:val="0"/>
          <w:numId w:val="2"/>
        </w:numPr>
        <w:ind w:left="709" w:firstLine="0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Freedom of movement.</w:t>
      </w:r>
    </w:p>
    <w:p w14:paraId="7680A47D" w14:textId="77777777" w:rsidR="0072246F" w:rsidRPr="00501829" w:rsidRDefault="00ED0A21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>Interestingly, in 2006, Georgia also used the right to</w:t>
      </w:r>
      <w:r w:rsidR="0072246F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deviation from commitments due to the spread of avian influenza</w:t>
      </w:r>
      <w:r w:rsidR="0072246F" w:rsidRPr="00501829">
        <w:rPr>
          <w:rStyle w:val="a6"/>
          <w:sz w:val="28"/>
          <w:szCs w:val="28"/>
          <w:lang w:val="en"/>
        </w:rPr>
        <w:footnoteReference w:id="7"/>
      </w:r>
      <w:r w:rsidR="0072246F" w:rsidRPr="00501829">
        <w:rPr>
          <w:sz w:val="28"/>
          <w:szCs w:val="28"/>
        </w:rPr>
        <w:t xml:space="preserve"> </w:t>
      </w:r>
      <w:r w:rsidRPr="00501829">
        <w:rPr>
          <w:sz w:val="28"/>
          <w:szCs w:val="28"/>
          <w:lang w:val="en"/>
        </w:rPr>
        <w:t>restricting people's rights, such as property rights and freedom</w:t>
      </w:r>
      <w:r w:rsidR="0072246F" w:rsidRPr="00501829">
        <w:rPr>
          <w:sz w:val="28"/>
          <w:szCs w:val="28"/>
          <w:lang w:val="en"/>
        </w:rPr>
        <w:t xml:space="preserve"> of m</w:t>
      </w:r>
      <w:r w:rsidRPr="00501829">
        <w:rPr>
          <w:sz w:val="28"/>
          <w:szCs w:val="28"/>
          <w:lang w:val="en"/>
        </w:rPr>
        <w:t>ovement.</w:t>
      </w:r>
      <w:r w:rsidR="0072246F" w:rsidRPr="00501829">
        <w:rPr>
          <w:sz w:val="28"/>
          <w:szCs w:val="28"/>
          <w:lang w:val="en"/>
        </w:rPr>
        <w:t xml:space="preserve"> </w:t>
      </w:r>
    </w:p>
    <w:p w14:paraId="7A74F5B7" w14:textId="77777777" w:rsidR="00E03088" w:rsidRPr="00501829" w:rsidRDefault="00ED0A21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>The Latvian</w:t>
      </w:r>
      <w:r w:rsidR="0072246F" w:rsidRPr="00501829">
        <w:rPr>
          <w:rStyle w:val="a6"/>
          <w:sz w:val="28"/>
          <w:szCs w:val="28"/>
          <w:lang w:val="en"/>
        </w:rPr>
        <w:footnoteReference w:id="8"/>
      </w:r>
      <w:r w:rsidRPr="00501829">
        <w:rPr>
          <w:sz w:val="28"/>
          <w:szCs w:val="28"/>
          <w:lang w:val="en"/>
        </w:rPr>
        <w:t xml:space="preserve"> authorities, in accordance with Article 15 of the Convention, have retreated</w:t>
      </w:r>
      <w:r w:rsidR="0072246F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from</w:t>
      </w:r>
      <w:r w:rsidR="0072246F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its obligations through the announcement</w:t>
      </w:r>
      <w:r w:rsidR="0072246F" w:rsidRPr="00501829">
        <w:rPr>
          <w:sz w:val="28"/>
          <w:szCs w:val="28"/>
          <w:lang w:val="en"/>
        </w:rPr>
        <w:t>,</w:t>
      </w:r>
      <w:r w:rsidRPr="00501829">
        <w:rPr>
          <w:sz w:val="28"/>
          <w:szCs w:val="28"/>
          <w:lang w:val="en"/>
        </w:rPr>
        <w:t xml:space="preserve"> from March 12 to April 14, 2020</w:t>
      </w:r>
      <w:r w:rsidR="0072246F" w:rsidRPr="00501829">
        <w:rPr>
          <w:sz w:val="28"/>
          <w:szCs w:val="28"/>
          <w:lang w:val="en"/>
        </w:rPr>
        <w:t xml:space="preserve">. The </w:t>
      </w:r>
      <w:r w:rsidRPr="00501829">
        <w:rPr>
          <w:sz w:val="28"/>
          <w:szCs w:val="28"/>
          <w:lang w:val="en"/>
        </w:rPr>
        <w:t xml:space="preserve">state of emergency throughout the country due to the </w:t>
      </w:r>
      <w:r w:rsidRPr="00501829">
        <w:rPr>
          <w:sz w:val="28"/>
          <w:szCs w:val="28"/>
          <w:lang w:val="en"/>
        </w:rPr>
        <w:lastRenderedPageBreak/>
        <w:t>pandemic</w:t>
      </w:r>
      <w:r w:rsidR="0072246F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coronavirus infection</w:t>
      </w:r>
      <w:r w:rsidR="0072246F" w:rsidRPr="00501829">
        <w:rPr>
          <w:sz w:val="28"/>
          <w:szCs w:val="28"/>
          <w:lang w:val="en"/>
        </w:rPr>
        <w:t xml:space="preserve"> was declared</w:t>
      </w:r>
      <w:r w:rsidRPr="00501829">
        <w:rPr>
          <w:sz w:val="28"/>
          <w:szCs w:val="28"/>
          <w:lang w:val="en"/>
        </w:rPr>
        <w:t xml:space="preserve">. The Latvian </w:t>
      </w:r>
      <w:r w:rsidR="0072246F" w:rsidRPr="00501829">
        <w:rPr>
          <w:sz w:val="28"/>
          <w:szCs w:val="28"/>
          <w:lang w:val="en"/>
        </w:rPr>
        <w:t xml:space="preserve">  g</w:t>
      </w:r>
      <w:r w:rsidRPr="00501829">
        <w:rPr>
          <w:sz w:val="28"/>
          <w:szCs w:val="28"/>
          <w:lang w:val="en"/>
        </w:rPr>
        <w:t>overnment has introduced measures such as:</w:t>
      </w:r>
      <w:r w:rsidR="0072246F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suspension of schooling, restricting access to hospitals,</w:t>
      </w:r>
      <w:r w:rsidR="0072246F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social care facilities and places of detention, the abolition of all</w:t>
      </w:r>
      <w:r w:rsidR="0072246F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public events, restricting the movement of people. Application</w:t>
      </w:r>
      <w:r w:rsidR="0072246F" w:rsidRPr="00501829">
        <w:rPr>
          <w:sz w:val="28"/>
          <w:szCs w:val="28"/>
        </w:rPr>
        <w:t xml:space="preserve"> </w:t>
      </w:r>
      <w:r w:rsidRPr="00501829">
        <w:rPr>
          <w:sz w:val="28"/>
          <w:szCs w:val="28"/>
          <w:lang w:val="en"/>
        </w:rPr>
        <w:t>these measures give</w:t>
      </w:r>
      <w:r w:rsidR="0072246F" w:rsidRPr="00501829">
        <w:rPr>
          <w:sz w:val="28"/>
          <w:szCs w:val="28"/>
          <w:lang w:val="en"/>
        </w:rPr>
        <w:t>s</w:t>
      </w:r>
      <w:r w:rsidRPr="00501829">
        <w:rPr>
          <w:sz w:val="28"/>
          <w:szCs w:val="28"/>
          <w:lang w:val="en"/>
        </w:rPr>
        <w:t xml:space="preserve"> grounds for a derogation from the </w:t>
      </w:r>
      <w:r w:rsidR="0072246F" w:rsidRPr="00501829">
        <w:rPr>
          <w:sz w:val="28"/>
          <w:szCs w:val="28"/>
          <w:lang w:val="en"/>
        </w:rPr>
        <w:t>f</w:t>
      </w:r>
      <w:r w:rsidRPr="00501829">
        <w:rPr>
          <w:sz w:val="28"/>
          <w:szCs w:val="28"/>
          <w:lang w:val="en"/>
        </w:rPr>
        <w:t>ollowing</w:t>
      </w:r>
      <w:r w:rsidR="00E03088" w:rsidRPr="00501829">
        <w:rPr>
          <w:sz w:val="28"/>
          <w:szCs w:val="28"/>
          <w:lang w:val="en"/>
        </w:rPr>
        <w:t xml:space="preserve"> o</w:t>
      </w:r>
      <w:r w:rsidRPr="00501829">
        <w:rPr>
          <w:sz w:val="28"/>
          <w:szCs w:val="28"/>
          <w:lang w:val="en"/>
        </w:rPr>
        <w:t>bligations:</w:t>
      </w:r>
      <w:r w:rsidR="00E03088" w:rsidRPr="00501829">
        <w:rPr>
          <w:sz w:val="28"/>
          <w:szCs w:val="28"/>
          <w:lang w:val="en"/>
        </w:rPr>
        <w:t xml:space="preserve"> </w:t>
      </w:r>
    </w:p>
    <w:p w14:paraId="40EF7B4E" w14:textId="77777777" w:rsidR="00E03088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The right to respect for private and family life;</w:t>
      </w:r>
    </w:p>
    <w:p w14:paraId="267C42FF" w14:textId="77777777" w:rsidR="00E03088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Freedom of assembly and association;</w:t>
      </w:r>
    </w:p>
    <w:p w14:paraId="2F54B8CE" w14:textId="77777777" w:rsidR="00E03088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The right to education;</w:t>
      </w:r>
      <w:r w:rsidR="00E03088" w:rsidRPr="00501829">
        <w:rPr>
          <w:sz w:val="28"/>
          <w:szCs w:val="28"/>
          <w:lang w:val="en"/>
        </w:rPr>
        <w:t xml:space="preserve"> </w:t>
      </w:r>
    </w:p>
    <w:p w14:paraId="754CA52A" w14:textId="5D76BD9B" w:rsidR="00ED0A21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Freedom of movement.</w:t>
      </w:r>
    </w:p>
    <w:p w14:paraId="3DCC9398" w14:textId="6C9B9E11" w:rsidR="00E03088" w:rsidRPr="00501829" w:rsidRDefault="00ED0A21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>The Republic of Northern Macedonia</w:t>
      </w:r>
      <w:r w:rsidR="00E03088" w:rsidRPr="00501829">
        <w:rPr>
          <w:rStyle w:val="a6"/>
          <w:sz w:val="28"/>
          <w:szCs w:val="28"/>
          <w:lang w:val="en"/>
        </w:rPr>
        <w:footnoteReference w:id="9"/>
      </w:r>
      <w:r w:rsidRPr="00501829">
        <w:rPr>
          <w:sz w:val="28"/>
          <w:szCs w:val="28"/>
          <w:lang w:val="en"/>
        </w:rPr>
        <w:t xml:space="preserve"> notified the Council of Europe of</w:t>
      </w:r>
      <w:r w:rsidR="00E03088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retreat from their obligations under the Convention</w:t>
      </w:r>
      <w:r w:rsidR="00E03088" w:rsidRPr="00501829">
        <w:rPr>
          <w:sz w:val="28"/>
          <w:szCs w:val="28"/>
          <w:lang w:val="en"/>
        </w:rPr>
        <w:t xml:space="preserve"> and on </w:t>
      </w:r>
      <w:r w:rsidRPr="00501829">
        <w:rPr>
          <w:sz w:val="28"/>
          <w:szCs w:val="28"/>
          <w:lang w:val="en"/>
        </w:rPr>
        <w:t>18 March 2020</w:t>
      </w:r>
      <w:r w:rsidR="00E03088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declared a state of emergency throughout the country for a period of 30 days.</w:t>
      </w:r>
      <w:r w:rsidR="00E03088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The Government has publicly stated that some human rights and</w:t>
      </w:r>
      <w:r w:rsidR="00E03088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fundamental freedoms may be temporarily restricted indefinitely.</w:t>
      </w:r>
      <w:r w:rsidR="00E03088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Measures taken by the </w:t>
      </w:r>
      <w:r w:rsidR="00E03088" w:rsidRPr="00501829">
        <w:rPr>
          <w:sz w:val="28"/>
          <w:szCs w:val="28"/>
          <w:lang w:val="en"/>
        </w:rPr>
        <w:t>G</w:t>
      </w:r>
      <w:r w:rsidRPr="00501829">
        <w:rPr>
          <w:sz w:val="28"/>
          <w:szCs w:val="28"/>
          <w:lang w:val="en"/>
        </w:rPr>
        <w:t>overnment include: suspension of</w:t>
      </w:r>
      <w:r w:rsidR="00E03088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regular training and its replacement with remote home training,</w:t>
      </w:r>
      <w:r w:rsidR="00E03088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restricting public </w:t>
      </w:r>
      <w:r w:rsidR="00E03088" w:rsidRPr="00501829">
        <w:rPr>
          <w:sz w:val="28"/>
          <w:szCs w:val="28"/>
          <w:lang w:val="en"/>
        </w:rPr>
        <w:t>gatherings</w:t>
      </w:r>
      <w:r w:rsidRPr="00501829">
        <w:rPr>
          <w:sz w:val="28"/>
          <w:szCs w:val="28"/>
          <w:lang w:val="en"/>
        </w:rPr>
        <w:t>, closing museums, theatres and cinemas</w:t>
      </w:r>
      <w:r w:rsidR="00E03088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for visitors, cancellation of </w:t>
      </w:r>
      <w:r w:rsidR="00E03088" w:rsidRPr="00501829">
        <w:rPr>
          <w:sz w:val="28"/>
          <w:szCs w:val="28"/>
          <w:lang w:val="en"/>
        </w:rPr>
        <w:t>p</w:t>
      </w:r>
      <w:r w:rsidRPr="00501829">
        <w:rPr>
          <w:sz w:val="28"/>
          <w:szCs w:val="28"/>
          <w:lang w:val="en"/>
        </w:rPr>
        <w:t>erformances and conferences, suspension o</w:t>
      </w:r>
      <w:r w:rsidR="00E03088" w:rsidRPr="00501829">
        <w:rPr>
          <w:sz w:val="28"/>
          <w:szCs w:val="28"/>
          <w:lang w:val="en"/>
        </w:rPr>
        <w:t xml:space="preserve">f </w:t>
      </w:r>
      <w:r w:rsidRPr="00501829">
        <w:rPr>
          <w:sz w:val="28"/>
          <w:szCs w:val="28"/>
          <w:lang w:val="en"/>
        </w:rPr>
        <w:t>international passenger air travel, special regime</w:t>
      </w:r>
      <w:r w:rsidR="00E03088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movement throughout the country, as well as additional</w:t>
      </w:r>
      <w:r w:rsidR="00E03088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restrictions on </w:t>
      </w:r>
      <w:r w:rsidR="00E03088" w:rsidRPr="00501829">
        <w:rPr>
          <w:sz w:val="28"/>
          <w:szCs w:val="28"/>
          <w:lang w:val="en"/>
        </w:rPr>
        <w:t xml:space="preserve">any </w:t>
      </w:r>
      <w:r w:rsidRPr="00501829">
        <w:rPr>
          <w:sz w:val="28"/>
          <w:szCs w:val="28"/>
          <w:lang w:val="en"/>
        </w:rPr>
        <w:t>movement. The use of these measures may affect</w:t>
      </w:r>
      <w:r w:rsidR="00E03088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implementation of the following rights and freedoms under the Convention:</w:t>
      </w:r>
      <w:r w:rsidR="00E03088" w:rsidRPr="00501829">
        <w:rPr>
          <w:sz w:val="28"/>
          <w:szCs w:val="28"/>
          <w:lang w:val="en"/>
        </w:rPr>
        <w:t xml:space="preserve"> </w:t>
      </w:r>
    </w:p>
    <w:p w14:paraId="3E5BEBD9" w14:textId="77777777" w:rsidR="00E03088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The right to respect for private and family life;</w:t>
      </w:r>
    </w:p>
    <w:p w14:paraId="61A98251" w14:textId="77777777" w:rsidR="00E03088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Freedom of assembly and association;</w:t>
      </w:r>
    </w:p>
    <w:p w14:paraId="57851FC4" w14:textId="77777777" w:rsidR="00E03088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The right to education;</w:t>
      </w:r>
    </w:p>
    <w:p w14:paraId="0896A469" w14:textId="3BD5D157" w:rsidR="00E03088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Freedom of movement.</w:t>
      </w:r>
    </w:p>
    <w:p w14:paraId="7C56C7A4" w14:textId="7140CB90" w:rsidR="00E03088" w:rsidRPr="00501829" w:rsidRDefault="00135053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 xml:space="preserve">Republic of </w:t>
      </w:r>
      <w:r w:rsidR="00ED0A21" w:rsidRPr="00501829">
        <w:rPr>
          <w:sz w:val="28"/>
          <w:szCs w:val="28"/>
          <w:lang w:val="en"/>
        </w:rPr>
        <w:t>Moldova</w:t>
      </w:r>
      <w:r w:rsidR="00E03088" w:rsidRPr="00501829">
        <w:rPr>
          <w:rStyle w:val="a6"/>
          <w:sz w:val="28"/>
          <w:szCs w:val="28"/>
          <w:lang w:val="en"/>
        </w:rPr>
        <w:footnoteReference w:id="10"/>
      </w:r>
      <w:r w:rsidR="00ED0A21" w:rsidRPr="00501829">
        <w:rPr>
          <w:sz w:val="28"/>
          <w:szCs w:val="28"/>
          <w:lang w:val="en"/>
        </w:rPr>
        <w:t xml:space="preserve"> announce</w:t>
      </w:r>
      <w:r w:rsidR="00E03088" w:rsidRPr="00501829">
        <w:rPr>
          <w:sz w:val="28"/>
          <w:szCs w:val="28"/>
          <w:lang w:val="en"/>
        </w:rPr>
        <w:t>d</w:t>
      </w:r>
      <w:r w:rsidR="00ED0A21" w:rsidRPr="00501829">
        <w:rPr>
          <w:sz w:val="28"/>
          <w:szCs w:val="28"/>
          <w:lang w:val="en"/>
        </w:rPr>
        <w:t xml:space="preserve"> decision to declare </w:t>
      </w:r>
      <w:r w:rsidRPr="00501829">
        <w:rPr>
          <w:sz w:val="28"/>
          <w:szCs w:val="28"/>
          <w:lang w:val="en"/>
        </w:rPr>
        <w:t xml:space="preserve">state of </w:t>
      </w:r>
      <w:r w:rsidR="00ED0A21" w:rsidRPr="00501829">
        <w:rPr>
          <w:sz w:val="28"/>
          <w:szCs w:val="28"/>
          <w:lang w:val="en"/>
        </w:rPr>
        <w:t>emergency</w:t>
      </w:r>
      <w:r w:rsidR="00E03088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on </w:t>
      </w:r>
      <w:r w:rsidR="00ED0A21" w:rsidRPr="00501829">
        <w:rPr>
          <w:sz w:val="28"/>
          <w:szCs w:val="28"/>
          <w:lang w:val="en"/>
        </w:rPr>
        <w:t xml:space="preserve">17 March 2020 as a </w:t>
      </w:r>
      <w:r w:rsidR="001A324E" w:rsidRPr="00501829">
        <w:rPr>
          <w:sz w:val="28"/>
          <w:szCs w:val="28"/>
          <w:lang w:val="en"/>
        </w:rPr>
        <w:t>critical measure</w:t>
      </w:r>
      <w:r w:rsidR="00ED0A21" w:rsidRPr="00501829">
        <w:rPr>
          <w:sz w:val="28"/>
          <w:szCs w:val="28"/>
          <w:lang w:val="en"/>
        </w:rPr>
        <w:t xml:space="preserve"> to </w:t>
      </w:r>
      <w:r w:rsidR="00E03088" w:rsidRPr="00501829">
        <w:rPr>
          <w:sz w:val="28"/>
          <w:szCs w:val="28"/>
          <w:lang w:val="en"/>
        </w:rPr>
        <w:t xml:space="preserve">fight the spread of </w:t>
      </w:r>
      <w:r w:rsidR="00ED0A21" w:rsidRPr="00501829">
        <w:rPr>
          <w:sz w:val="28"/>
          <w:szCs w:val="28"/>
          <w:lang w:val="en"/>
        </w:rPr>
        <w:t>COVID-19. The state of emergency was imposed</w:t>
      </w:r>
      <w:r w:rsidR="00E03088" w:rsidRPr="00501829">
        <w:rPr>
          <w:sz w:val="28"/>
          <w:szCs w:val="28"/>
          <w:lang w:val="en"/>
        </w:rPr>
        <w:t xml:space="preserve"> </w:t>
      </w:r>
      <w:r w:rsidR="001A324E" w:rsidRPr="00501829">
        <w:rPr>
          <w:sz w:val="28"/>
          <w:szCs w:val="28"/>
          <w:lang w:val="en"/>
        </w:rPr>
        <w:t xml:space="preserve">for </w:t>
      </w:r>
      <w:r w:rsidR="00ED0A21" w:rsidRPr="00501829">
        <w:rPr>
          <w:sz w:val="28"/>
          <w:szCs w:val="28"/>
          <w:lang w:val="en"/>
        </w:rPr>
        <w:t>60 days, from March 17 to May 15, 2020.</w:t>
      </w:r>
      <w:r w:rsidR="00E03088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Measures already in place or planned for a gradual</w:t>
      </w:r>
      <w:r w:rsidR="00E03088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implementation, entail, or may entail, restrictions on the basic</w:t>
      </w:r>
      <w:r w:rsidR="00E03088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rights and freedoms, including: establishing a special entry</w:t>
      </w:r>
      <w:r w:rsidRPr="00501829">
        <w:rPr>
          <w:sz w:val="28"/>
          <w:szCs w:val="28"/>
          <w:lang w:val="en"/>
        </w:rPr>
        <w:t xml:space="preserve"> and exit</w:t>
      </w:r>
      <w:r w:rsidR="00ED0A21" w:rsidRPr="00501829">
        <w:rPr>
          <w:sz w:val="28"/>
          <w:szCs w:val="28"/>
          <w:lang w:val="en"/>
        </w:rPr>
        <w:t xml:space="preserve"> regime</w:t>
      </w:r>
      <w:r w:rsidR="003938CB" w:rsidRPr="00501829">
        <w:rPr>
          <w:sz w:val="28"/>
          <w:szCs w:val="28"/>
          <w:lang w:val="en"/>
        </w:rPr>
        <w:t xml:space="preserve"> to and from the country</w:t>
      </w:r>
      <w:r w:rsidR="009D1621" w:rsidRPr="00501829">
        <w:rPr>
          <w:sz w:val="28"/>
          <w:szCs w:val="28"/>
          <w:lang w:val="en"/>
        </w:rPr>
        <w:t>,</w:t>
      </w:r>
      <w:r w:rsidR="00ED0A21" w:rsidRPr="00501829">
        <w:rPr>
          <w:sz w:val="28"/>
          <w:szCs w:val="28"/>
          <w:lang w:val="en"/>
        </w:rPr>
        <w:t xml:space="preserve"> the special regime of movement within the country</w:t>
      </w:r>
      <w:r w:rsidR="009D1621" w:rsidRPr="00501829">
        <w:rPr>
          <w:sz w:val="28"/>
          <w:szCs w:val="28"/>
          <w:lang w:val="en"/>
        </w:rPr>
        <w:t>,</w:t>
      </w:r>
      <w:r w:rsidR="00E03088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 xml:space="preserve">suspension of </w:t>
      </w:r>
      <w:r w:rsidR="009D1621" w:rsidRPr="00501829">
        <w:rPr>
          <w:sz w:val="28"/>
          <w:szCs w:val="28"/>
          <w:lang w:val="en"/>
        </w:rPr>
        <w:t xml:space="preserve">activities of </w:t>
      </w:r>
      <w:r w:rsidR="00ED0A21" w:rsidRPr="00501829">
        <w:rPr>
          <w:sz w:val="28"/>
          <w:szCs w:val="28"/>
          <w:lang w:val="en"/>
        </w:rPr>
        <w:t>educational institutions, introduction of</w:t>
      </w:r>
      <w:r w:rsidR="00E03088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quarantine regime</w:t>
      </w:r>
      <w:r w:rsidR="009D1621" w:rsidRPr="00501829">
        <w:rPr>
          <w:sz w:val="28"/>
          <w:szCs w:val="28"/>
          <w:lang w:val="en"/>
        </w:rPr>
        <w:t xml:space="preserve"> and</w:t>
      </w:r>
      <w:r w:rsidR="00ED0A21" w:rsidRPr="00501829">
        <w:rPr>
          <w:sz w:val="28"/>
          <w:szCs w:val="28"/>
          <w:lang w:val="en"/>
        </w:rPr>
        <w:t xml:space="preserve"> ban</w:t>
      </w:r>
      <w:r w:rsidR="009D1621" w:rsidRPr="00501829">
        <w:rPr>
          <w:sz w:val="28"/>
          <w:szCs w:val="28"/>
          <w:lang w:val="en"/>
        </w:rPr>
        <w:t xml:space="preserve"> on organizing </w:t>
      </w:r>
      <w:r w:rsidR="00ED0A21" w:rsidRPr="00501829">
        <w:rPr>
          <w:sz w:val="28"/>
          <w:szCs w:val="28"/>
          <w:lang w:val="en"/>
        </w:rPr>
        <w:t>mass events. According to the authorities,</w:t>
      </w:r>
      <w:r w:rsidR="00E03088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 xml:space="preserve">the implementation of the measures may </w:t>
      </w:r>
      <w:r w:rsidR="00ED0A21" w:rsidRPr="00501829">
        <w:rPr>
          <w:sz w:val="28"/>
          <w:szCs w:val="28"/>
          <w:lang w:val="en"/>
        </w:rPr>
        <w:lastRenderedPageBreak/>
        <w:t>affect the implementation of the following</w:t>
      </w:r>
      <w:r w:rsidR="00E03088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rights and freedoms under the Convention:</w:t>
      </w:r>
      <w:r w:rsidR="00E03088" w:rsidRPr="00501829">
        <w:rPr>
          <w:sz w:val="28"/>
          <w:szCs w:val="28"/>
          <w:lang w:val="en"/>
        </w:rPr>
        <w:t xml:space="preserve"> </w:t>
      </w:r>
    </w:p>
    <w:p w14:paraId="5B54868E" w14:textId="50EA5E86" w:rsidR="00E03088" w:rsidRPr="00501829" w:rsidRDefault="00E03088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F</w:t>
      </w:r>
      <w:r w:rsidR="00ED0A21" w:rsidRPr="00501829">
        <w:rPr>
          <w:sz w:val="28"/>
          <w:szCs w:val="28"/>
          <w:lang w:val="en"/>
        </w:rPr>
        <w:t>reedom of assembly and association;</w:t>
      </w:r>
    </w:p>
    <w:p w14:paraId="62B6CF2A" w14:textId="77777777" w:rsidR="00E03088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The right to education;</w:t>
      </w:r>
    </w:p>
    <w:p w14:paraId="35C8C711" w14:textId="1F6AE3ED" w:rsidR="00ED0A21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Freedom of movement.</w:t>
      </w:r>
    </w:p>
    <w:p w14:paraId="07A0B8B9" w14:textId="5BD69C95" w:rsidR="001A232B" w:rsidRPr="00501829" w:rsidRDefault="00ED0A21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>Albania</w:t>
      </w:r>
      <w:r w:rsidR="00297035" w:rsidRPr="00501829">
        <w:rPr>
          <w:rStyle w:val="a6"/>
          <w:sz w:val="28"/>
          <w:szCs w:val="28"/>
          <w:lang w:val="en"/>
        </w:rPr>
        <w:footnoteReference w:id="11"/>
      </w:r>
      <w:r w:rsidRPr="00501829">
        <w:rPr>
          <w:sz w:val="28"/>
          <w:szCs w:val="28"/>
          <w:lang w:val="en"/>
        </w:rPr>
        <w:t xml:space="preserve"> reported </w:t>
      </w:r>
      <w:r w:rsidR="001A232B" w:rsidRPr="00501829">
        <w:rPr>
          <w:sz w:val="28"/>
          <w:szCs w:val="28"/>
          <w:lang w:val="en"/>
        </w:rPr>
        <w:t xml:space="preserve">to the Council of Europe on </w:t>
      </w:r>
      <w:r w:rsidRPr="00501829">
        <w:rPr>
          <w:sz w:val="28"/>
          <w:szCs w:val="28"/>
          <w:lang w:val="en"/>
        </w:rPr>
        <w:t xml:space="preserve">11 March 2020 that the country </w:t>
      </w:r>
      <w:r w:rsidR="001A232B" w:rsidRPr="00501829">
        <w:rPr>
          <w:sz w:val="28"/>
          <w:szCs w:val="28"/>
          <w:lang w:val="en"/>
        </w:rPr>
        <w:t>h</w:t>
      </w:r>
      <w:r w:rsidRPr="00501829">
        <w:rPr>
          <w:sz w:val="28"/>
          <w:szCs w:val="28"/>
          <w:lang w:val="en"/>
        </w:rPr>
        <w:t>as declared</w:t>
      </w:r>
      <w:r w:rsidR="001A232B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epidemic of coronavirus</w:t>
      </w:r>
      <w:r w:rsidR="003840C8" w:rsidRPr="00501829">
        <w:rPr>
          <w:sz w:val="28"/>
          <w:szCs w:val="28"/>
          <w:lang w:val="en"/>
        </w:rPr>
        <w:t xml:space="preserve"> and subsequently </w:t>
      </w:r>
      <w:r w:rsidRPr="00501829">
        <w:rPr>
          <w:sz w:val="28"/>
          <w:szCs w:val="28"/>
          <w:lang w:val="en"/>
        </w:rPr>
        <w:t>a number of</w:t>
      </w:r>
      <w:r w:rsidR="001A232B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steps</w:t>
      </w:r>
      <w:r w:rsidR="003840C8" w:rsidRPr="00501829">
        <w:rPr>
          <w:sz w:val="28"/>
          <w:szCs w:val="28"/>
          <w:lang w:val="en"/>
        </w:rPr>
        <w:t xml:space="preserve"> were undertaken. However,</w:t>
      </w:r>
      <w:r w:rsidRPr="00501829">
        <w:rPr>
          <w:sz w:val="28"/>
          <w:szCs w:val="28"/>
          <w:lang w:val="en"/>
        </w:rPr>
        <w:t xml:space="preserve"> </w:t>
      </w:r>
      <w:r w:rsidR="00B558BE" w:rsidRPr="00501829">
        <w:rPr>
          <w:sz w:val="28"/>
          <w:szCs w:val="28"/>
          <w:lang w:val="en"/>
        </w:rPr>
        <w:t>the further</w:t>
      </w:r>
      <w:r w:rsidRPr="00501829">
        <w:rPr>
          <w:sz w:val="28"/>
          <w:szCs w:val="28"/>
          <w:lang w:val="en"/>
        </w:rPr>
        <w:t xml:space="preserve"> increase in the number of infected persons required the adoption of</w:t>
      </w:r>
      <w:r w:rsidR="001A232B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additional measures</w:t>
      </w:r>
      <w:r w:rsidR="00B558BE" w:rsidRPr="00501829">
        <w:rPr>
          <w:sz w:val="28"/>
          <w:szCs w:val="28"/>
          <w:lang w:val="en"/>
        </w:rPr>
        <w:t>. S</w:t>
      </w:r>
      <w:r w:rsidRPr="00501829">
        <w:rPr>
          <w:sz w:val="28"/>
          <w:szCs w:val="28"/>
          <w:lang w:val="en"/>
        </w:rPr>
        <w:t xml:space="preserve">pecial </w:t>
      </w:r>
      <w:r w:rsidR="00B558BE" w:rsidRPr="00501829">
        <w:rPr>
          <w:sz w:val="28"/>
          <w:szCs w:val="28"/>
          <w:lang w:val="en"/>
        </w:rPr>
        <w:t xml:space="preserve">administrative </w:t>
      </w:r>
      <w:r w:rsidRPr="00501829">
        <w:rPr>
          <w:sz w:val="28"/>
          <w:szCs w:val="28"/>
          <w:lang w:val="en"/>
        </w:rPr>
        <w:t>measures were introduced on 15 March</w:t>
      </w:r>
      <w:r w:rsidR="001A232B" w:rsidRPr="00501829">
        <w:rPr>
          <w:sz w:val="28"/>
          <w:szCs w:val="28"/>
          <w:lang w:val="en"/>
        </w:rPr>
        <w:t xml:space="preserve"> </w:t>
      </w:r>
      <w:r w:rsidR="00B558BE" w:rsidRPr="00501829">
        <w:rPr>
          <w:sz w:val="28"/>
          <w:szCs w:val="28"/>
          <w:lang w:val="en"/>
        </w:rPr>
        <w:t xml:space="preserve">for the duration of </w:t>
      </w:r>
      <w:r w:rsidRPr="00501829">
        <w:rPr>
          <w:sz w:val="28"/>
          <w:szCs w:val="28"/>
          <w:lang w:val="en"/>
        </w:rPr>
        <w:t>the COVID-</w:t>
      </w:r>
      <w:r w:rsidR="00B558BE" w:rsidRPr="00501829">
        <w:rPr>
          <w:sz w:val="28"/>
          <w:szCs w:val="28"/>
          <w:lang w:val="en"/>
        </w:rPr>
        <w:t>19 quarantine</w:t>
      </w:r>
      <w:r w:rsidRPr="00501829">
        <w:rPr>
          <w:sz w:val="28"/>
          <w:szCs w:val="28"/>
          <w:lang w:val="en"/>
        </w:rPr>
        <w:t>.</w:t>
      </w:r>
      <w:r w:rsidR="001A232B" w:rsidRPr="00501829">
        <w:rPr>
          <w:sz w:val="28"/>
          <w:szCs w:val="28"/>
          <w:lang w:val="en"/>
        </w:rPr>
        <w:t xml:space="preserve"> </w:t>
      </w:r>
    </w:p>
    <w:p w14:paraId="17A2EBFA" w14:textId="4402185A" w:rsidR="00ED0A21" w:rsidRPr="00501829" w:rsidRDefault="00ED0A21" w:rsidP="00501829">
      <w:pPr>
        <w:ind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In addition, on March 24, 2020, the authorities decided to introduce</w:t>
      </w:r>
      <w:r w:rsidR="00B558BE" w:rsidRPr="00501829">
        <w:rPr>
          <w:sz w:val="28"/>
          <w:szCs w:val="28"/>
          <w:lang w:val="en"/>
        </w:rPr>
        <w:t xml:space="preserve"> a special regime of</w:t>
      </w:r>
      <w:r w:rsidR="001A232B" w:rsidRPr="00501829">
        <w:rPr>
          <w:sz w:val="28"/>
          <w:szCs w:val="28"/>
          <w:lang w:val="en"/>
        </w:rPr>
        <w:t xml:space="preserve"> </w:t>
      </w:r>
      <w:r w:rsidR="00B558BE" w:rsidRPr="00501829">
        <w:rPr>
          <w:sz w:val="28"/>
          <w:szCs w:val="28"/>
          <w:lang w:val="en"/>
        </w:rPr>
        <w:t xml:space="preserve">ongoing </w:t>
      </w:r>
      <w:r w:rsidRPr="00501829">
        <w:rPr>
          <w:sz w:val="28"/>
          <w:szCs w:val="28"/>
          <w:lang w:val="en"/>
        </w:rPr>
        <w:t>disaster to contain the spread of the virus</w:t>
      </w:r>
      <w:r w:rsidR="001A232B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COVID-19 </w:t>
      </w:r>
      <w:r w:rsidR="001A232B" w:rsidRPr="00501829">
        <w:rPr>
          <w:sz w:val="28"/>
          <w:szCs w:val="28"/>
          <w:lang w:val="en"/>
        </w:rPr>
        <w:t>t</w:t>
      </w:r>
      <w:r w:rsidRPr="00501829">
        <w:rPr>
          <w:sz w:val="28"/>
          <w:szCs w:val="28"/>
          <w:lang w:val="en"/>
        </w:rPr>
        <w:t>hroughout Albania. The Albanian authorities indicated that the number of</w:t>
      </w:r>
      <w:r w:rsidR="001A232B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restrictive measures include: the gradual restriction of</w:t>
      </w:r>
      <w:r w:rsidR="001A232B" w:rsidRPr="00501829">
        <w:rPr>
          <w:sz w:val="28"/>
          <w:szCs w:val="28"/>
          <w:lang w:val="en"/>
        </w:rPr>
        <w:t xml:space="preserve"> a</w:t>
      </w:r>
      <w:r w:rsidRPr="00501829">
        <w:rPr>
          <w:sz w:val="28"/>
          <w:szCs w:val="28"/>
          <w:lang w:val="en"/>
        </w:rPr>
        <w:t>ir, land and sea traffic</w:t>
      </w:r>
      <w:r w:rsidR="0010537C" w:rsidRPr="00501829">
        <w:rPr>
          <w:sz w:val="28"/>
          <w:szCs w:val="28"/>
          <w:lang w:val="en"/>
        </w:rPr>
        <w:t>,</w:t>
      </w:r>
      <w:r w:rsidRPr="00501829">
        <w:rPr>
          <w:sz w:val="28"/>
          <w:szCs w:val="28"/>
          <w:lang w:val="en"/>
        </w:rPr>
        <w:t xml:space="preserve"> suspension of the </w:t>
      </w:r>
      <w:r w:rsidR="0010537C" w:rsidRPr="00501829">
        <w:rPr>
          <w:sz w:val="28"/>
          <w:szCs w:val="28"/>
          <w:lang w:val="en"/>
        </w:rPr>
        <w:t xml:space="preserve">studies at the </w:t>
      </w:r>
      <w:r w:rsidRPr="00501829">
        <w:rPr>
          <w:sz w:val="28"/>
          <w:szCs w:val="28"/>
          <w:lang w:val="en"/>
        </w:rPr>
        <w:t>school</w:t>
      </w:r>
      <w:r w:rsidR="001A232B" w:rsidRPr="00501829">
        <w:rPr>
          <w:sz w:val="28"/>
          <w:szCs w:val="28"/>
          <w:lang w:val="en"/>
        </w:rPr>
        <w:t>s</w:t>
      </w:r>
      <w:r w:rsidR="0010537C" w:rsidRPr="00501829">
        <w:rPr>
          <w:sz w:val="28"/>
          <w:szCs w:val="28"/>
          <w:lang w:val="en"/>
        </w:rPr>
        <w:t>,</w:t>
      </w:r>
      <w:r w:rsidR="001A232B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establishment of quarantine procedures and self-isolation</w:t>
      </w:r>
      <w:r w:rsidR="0010537C" w:rsidRPr="00501829">
        <w:rPr>
          <w:sz w:val="28"/>
          <w:szCs w:val="28"/>
          <w:lang w:val="en"/>
        </w:rPr>
        <w:t>,</w:t>
      </w:r>
      <w:r w:rsidR="001A232B" w:rsidRPr="00501829">
        <w:rPr>
          <w:sz w:val="28"/>
          <w:szCs w:val="28"/>
          <w:lang w:val="en"/>
        </w:rPr>
        <w:t xml:space="preserve"> </w:t>
      </w:r>
      <w:r w:rsidR="0010537C" w:rsidRPr="00501829">
        <w:rPr>
          <w:sz w:val="28"/>
          <w:szCs w:val="28"/>
          <w:lang w:val="en"/>
        </w:rPr>
        <w:t>r</w:t>
      </w:r>
      <w:r w:rsidRPr="00501829">
        <w:rPr>
          <w:sz w:val="28"/>
          <w:szCs w:val="28"/>
          <w:lang w:val="en"/>
        </w:rPr>
        <w:t>estriction on public events</w:t>
      </w:r>
      <w:r w:rsidR="0010537C" w:rsidRPr="00501829">
        <w:rPr>
          <w:sz w:val="28"/>
          <w:szCs w:val="28"/>
          <w:lang w:val="en"/>
        </w:rPr>
        <w:t>,</w:t>
      </w:r>
      <w:r w:rsidRPr="00501829">
        <w:rPr>
          <w:sz w:val="28"/>
          <w:szCs w:val="28"/>
          <w:lang w:val="en"/>
        </w:rPr>
        <w:t xml:space="preserve"> restriction of </w:t>
      </w:r>
      <w:r w:rsidR="0010537C" w:rsidRPr="00501829">
        <w:rPr>
          <w:sz w:val="28"/>
          <w:szCs w:val="28"/>
          <w:lang w:val="en"/>
        </w:rPr>
        <w:t>the</w:t>
      </w:r>
      <w:r w:rsidR="001A232B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Property </w:t>
      </w:r>
      <w:r w:rsidR="0010537C" w:rsidRPr="00501829">
        <w:rPr>
          <w:sz w:val="28"/>
          <w:szCs w:val="28"/>
          <w:lang w:val="en"/>
        </w:rPr>
        <w:t xml:space="preserve">rights, </w:t>
      </w:r>
      <w:r w:rsidRPr="00501829">
        <w:rPr>
          <w:sz w:val="28"/>
          <w:szCs w:val="28"/>
          <w:lang w:val="en"/>
        </w:rPr>
        <w:t>special regulation of the provision of public</w:t>
      </w:r>
      <w:r w:rsidR="001A232B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services and </w:t>
      </w:r>
      <w:r w:rsidR="0010537C" w:rsidRPr="00501829">
        <w:rPr>
          <w:sz w:val="28"/>
          <w:szCs w:val="28"/>
          <w:lang w:val="en"/>
        </w:rPr>
        <w:t>court</w:t>
      </w:r>
      <w:r w:rsidRPr="00501829">
        <w:rPr>
          <w:sz w:val="28"/>
          <w:szCs w:val="28"/>
          <w:lang w:val="en"/>
        </w:rPr>
        <w:t xml:space="preserve"> proceedings.</w:t>
      </w:r>
    </w:p>
    <w:p w14:paraId="34A4A0AD" w14:textId="34890826" w:rsidR="0010537C" w:rsidRPr="00501829" w:rsidRDefault="00ED0A21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>Romania</w:t>
      </w:r>
      <w:r w:rsidR="0010537C" w:rsidRPr="00501829">
        <w:rPr>
          <w:rStyle w:val="a6"/>
          <w:sz w:val="28"/>
          <w:szCs w:val="28"/>
          <w:lang w:val="en"/>
        </w:rPr>
        <w:footnoteReference w:id="12"/>
      </w:r>
      <w:r w:rsidRPr="00501829">
        <w:rPr>
          <w:sz w:val="28"/>
          <w:szCs w:val="28"/>
          <w:lang w:val="en"/>
        </w:rPr>
        <w:t xml:space="preserve"> reported that on March 16, 2020, </w:t>
      </w:r>
      <w:r w:rsidR="0010537C" w:rsidRPr="00501829">
        <w:rPr>
          <w:sz w:val="28"/>
          <w:szCs w:val="28"/>
          <w:lang w:val="en"/>
        </w:rPr>
        <w:t>a</w:t>
      </w:r>
      <w:r w:rsidRPr="00501829">
        <w:rPr>
          <w:sz w:val="28"/>
          <w:szCs w:val="28"/>
          <w:lang w:val="en"/>
        </w:rPr>
        <w:t xml:space="preserve"> </w:t>
      </w:r>
      <w:r w:rsidR="0010537C" w:rsidRPr="00501829">
        <w:rPr>
          <w:sz w:val="28"/>
          <w:szCs w:val="28"/>
          <w:lang w:val="en"/>
        </w:rPr>
        <w:t xml:space="preserve">state of emergency throughout the country </w:t>
      </w:r>
      <w:r w:rsidRPr="00501829">
        <w:rPr>
          <w:sz w:val="28"/>
          <w:szCs w:val="28"/>
          <w:lang w:val="en"/>
        </w:rPr>
        <w:t xml:space="preserve">was announced. </w:t>
      </w:r>
      <w:r w:rsidR="0010537C" w:rsidRPr="00501829">
        <w:rPr>
          <w:sz w:val="28"/>
          <w:szCs w:val="28"/>
          <w:lang w:val="en"/>
        </w:rPr>
        <w:t>Initially</w:t>
      </w:r>
      <w:r w:rsidR="001A232B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the state of emergency lasts 30 days</w:t>
      </w:r>
      <w:r w:rsidR="0010537C" w:rsidRPr="00501829">
        <w:rPr>
          <w:sz w:val="28"/>
          <w:szCs w:val="28"/>
          <w:lang w:val="en"/>
        </w:rPr>
        <w:t xml:space="preserve"> with possible later extension</w:t>
      </w:r>
      <w:r w:rsidRPr="00501829">
        <w:rPr>
          <w:sz w:val="28"/>
          <w:szCs w:val="28"/>
          <w:lang w:val="en"/>
        </w:rPr>
        <w:t>. Some</w:t>
      </w:r>
      <w:r w:rsidR="001A232B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of the measures taken in this context are related to deviations from the </w:t>
      </w:r>
      <w:r w:rsidR="0010537C" w:rsidRPr="00501829">
        <w:rPr>
          <w:sz w:val="28"/>
          <w:szCs w:val="28"/>
          <w:lang w:val="en"/>
        </w:rPr>
        <w:t>commitments of the Convention</w:t>
      </w:r>
      <w:r w:rsidRPr="00501829">
        <w:rPr>
          <w:sz w:val="28"/>
          <w:szCs w:val="28"/>
          <w:lang w:val="en"/>
        </w:rPr>
        <w:t xml:space="preserve">. The Romanian authorities later informed the </w:t>
      </w:r>
      <w:r w:rsidR="0010537C" w:rsidRPr="00501829">
        <w:rPr>
          <w:sz w:val="28"/>
          <w:szCs w:val="28"/>
          <w:lang w:val="en"/>
        </w:rPr>
        <w:t xml:space="preserve">Secretary </w:t>
      </w:r>
      <w:r w:rsidRPr="00501829">
        <w:rPr>
          <w:sz w:val="28"/>
          <w:szCs w:val="28"/>
          <w:lang w:val="en"/>
        </w:rPr>
        <w:t>General</w:t>
      </w:r>
      <w:r w:rsidR="0010537C" w:rsidRPr="00501829">
        <w:rPr>
          <w:sz w:val="28"/>
          <w:szCs w:val="28"/>
          <w:lang w:val="en"/>
        </w:rPr>
        <w:t xml:space="preserve"> about the</w:t>
      </w:r>
      <w:r w:rsidRPr="00501829">
        <w:rPr>
          <w:sz w:val="28"/>
          <w:szCs w:val="28"/>
          <w:lang w:val="en"/>
        </w:rPr>
        <w:t xml:space="preserve"> Additional Measures</w:t>
      </w:r>
      <w:r w:rsidR="0010537C" w:rsidRPr="00501829">
        <w:rPr>
          <w:sz w:val="28"/>
          <w:szCs w:val="28"/>
          <w:lang w:val="en"/>
        </w:rPr>
        <w:t xml:space="preserve"> undertaken by the government</w:t>
      </w:r>
      <w:r w:rsidR="007D48C0">
        <w:rPr>
          <w:rStyle w:val="a6"/>
          <w:sz w:val="28"/>
          <w:szCs w:val="28"/>
          <w:lang w:val="en"/>
        </w:rPr>
        <w:footnoteReference w:id="13"/>
      </w:r>
      <w:r w:rsidRPr="00501829">
        <w:rPr>
          <w:sz w:val="28"/>
          <w:szCs w:val="28"/>
          <w:lang w:val="en"/>
        </w:rPr>
        <w:t xml:space="preserve">. </w:t>
      </w:r>
      <w:r w:rsidR="0010537C" w:rsidRPr="00501829">
        <w:rPr>
          <w:sz w:val="28"/>
          <w:szCs w:val="28"/>
          <w:lang w:val="en"/>
        </w:rPr>
        <w:t>No s</w:t>
      </w:r>
      <w:r w:rsidRPr="00501829">
        <w:rPr>
          <w:sz w:val="28"/>
          <w:szCs w:val="28"/>
          <w:lang w:val="en"/>
        </w:rPr>
        <w:t xml:space="preserve">pecific restrictions and measures </w:t>
      </w:r>
      <w:r w:rsidR="0010537C" w:rsidRPr="00501829">
        <w:rPr>
          <w:sz w:val="28"/>
          <w:szCs w:val="28"/>
          <w:lang w:val="en"/>
        </w:rPr>
        <w:t xml:space="preserve">were communicated by the authorities in </w:t>
      </w:r>
      <w:r w:rsidRPr="00501829">
        <w:rPr>
          <w:sz w:val="28"/>
          <w:szCs w:val="28"/>
          <w:lang w:val="en"/>
        </w:rPr>
        <w:t>the notice</w:t>
      </w:r>
      <w:r w:rsidR="0010537C" w:rsidRPr="00501829">
        <w:rPr>
          <w:sz w:val="28"/>
          <w:szCs w:val="28"/>
          <w:lang w:val="en"/>
        </w:rPr>
        <w:t xml:space="preserve"> to the Secretary General of the Council of Europe</w:t>
      </w:r>
      <w:r w:rsidRPr="00501829">
        <w:rPr>
          <w:sz w:val="28"/>
          <w:szCs w:val="28"/>
          <w:lang w:val="en"/>
        </w:rPr>
        <w:t>.</w:t>
      </w:r>
      <w:r w:rsidR="0010537C" w:rsidRPr="00501829">
        <w:rPr>
          <w:sz w:val="28"/>
          <w:szCs w:val="28"/>
          <w:lang w:val="en"/>
        </w:rPr>
        <w:t xml:space="preserve"> </w:t>
      </w:r>
    </w:p>
    <w:p w14:paraId="43FBA788" w14:textId="77777777" w:rsidR="001B4929" w:rsidRPr="00501829" w:rsidRDefault="00ED0A21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>Serbia</w:t>
      </w:r>
      <w:r w:rsidR="0010537C" w:rsidRPr="00501829">
        <w:rPr>
          <w:rStyle w:val="a6"/>
          <w:sz w:val="28"/>
          <w:szCs w:val="28"/>
          <w:lang w:val="en"/>
        </w:rPr>
        <w:footnoteReference w:id="14"/>
      </w:r>
      <w:r w:rsidRPr="00501829">
        <w:rPr>
          <w:sz w:val="28"/>
          <w:szCs w:val="28"/>
          <w:lang w:val="en"/>
        </w:rPr>
        <w:t xml:space="preserve"> declared a state of emergency on March 15, 2020. The authorities noted that the measures taken by the Republic of Serbia </w:t>
      </w:r>
      <w:r w:rsidR="001B4929" w:rsidRPr="00501829">
        <w:rPr>
          <w:sz w:val="28"/>
          <w:szCs w:val="28"/>
          <w:lang w:val="en"/>
        </w:rPr>
        <w:t>contain certain</w:t>
      </w:r>
      <w:r w:rsidRPr="00501829">
        <w:rPr>
          <w:sz w:val="28"/>
          <w:szCs w:val="28"/>
          <w:lang w:val="en"/>
        </w:rPr>
        <w:t xml:space="preserve"> </w:t>
      </w:r>
      <w:r w:rsidR="001B4929" w:rsidRPr="00501829">
        <w:rPr>
          <w:sz w:val="28"/>
          <w:szCs w:val="28"/>
          <w:lang w:val="en"/>
        </w:rPr>
        <w:t>retreat</w:t>
      </w:r>
      <w:r w:rsidR="0010537C" w:rsidRPr="00501829">
        <w:rPr>
          <w:sz w:val="28"/>
          <w:szCs w:val="28"/>
          <w:lang w:val="en"/>
        </w:rPr>
        <w:t xml:space="preserve"> </w:t>
      </w:r>
      <w:r w:rsidR="001B4929" w:rsidRPr="00501829">
        <w:rPr>
          <w:sz w:val="28"/>
          <w:szCs w:val="28"/>
          <w:lang w:val="en"/>
        </w:rPr>
        <w:t xml:space="preserve">from </w:t>
      </w:r>
      <w:r w:rsidRPr="00501829">
        <w:rPr>
          <w:sz w:val="28"/>
          <w:szCs w:val="28"/>
          <w:lang w:val="en"/>
        </w:rPr>
        <w:t xml:space="preserve">some </w:t>
      </w:r>
      <w:r w:rsidR="001B4929" w:rsidRPr="00501829">
        <w:rPr>
          <w:sz w:val="28"/>
          <w:szCs w:val="28"/>
          <w:lang w:val="en"/>
        </w:rPr>
        <w:t xml:space="preserve">of the </w:t>
      </w:r>
      <w:r w:rsidRPr="00501829">
        <w:rPr>
          <w:sz w:val="28"/>
          <w:szCs w:val="28"/>
          <w:lang w:val="en"/>
        </w:rPr>
        <w:t xml:space="preserve">provisions of the Convention. </w:t>
      </w:r>
      <w:r w:rsidR="001B4929" w:rsidRPr="00501829">
        <w:rPr>
          <w:sz w:val="28"/>
          <w:szCs w:val="28"/>
          <w:lang w:val="en"/>
        </w:rPr>
        <w:t>No s</w:t>
      </w:r>
      <w:r w:rsidRPr="00501829">
        <w:rPr>
          <w:sz w:val="28"/>
          <w:szCs w:val="28"/>
          <w:lang w:val="en"/>
        </w:rPr>
        <w:t xml:space="preserve">pecific restrictions and </w:t>
      </w:r>
      <w:r w:rsidRPr="00501829">
        <w:rPr>
          <w:sz w:val="28"/>
          <w:szCs w:val="28"/>
          <w:lang w:val="en"/>
        </w:rPr>
        <w:lastRenderedPageBreak/>
        <w:t xml:space="preserve">measures </w:t>
      </w:r>
      <w:r w:rsidR="001B4929" w:rsidRPr="00501829">
        <w:rPr>
          <w:sz w:val="28"/>
          <w:szCs w:val="28"/>
          <w:lang w:val="en"/>
        </w:rPr>
        <w:t>were mentioned by the authorities</w:t>
      </w:r>
      <w:r w:rsidRPr="00501829">
        <w:rPr>
          <w:sz w:val="28"/>
          <w:szCs w:val="28"/>
          <w:lang w:val="en"/>
        </w:rPr>
        <w:t xml:space="preserve"> </w:t>
      </w:r>
      <w:r w:rsidR="001B4929" w:rsidRPr="00501829">
        <w:rPr>
          <w:sz w:val="28"/>
          <w:szCs w:val="28"/>
          <w:lang w:val="en"/>
        </w:rPr>
        <w:t>in</w:t>
      </w:r>
      <w:r w:rsidRPr="00501829">
        <w:rPr>
          <w:sz w:val="28"/>
          <w:szCs w:val="28"/>
          <w:lang w:val="en"/>
        </w:rPr>
        <w:t xml:space="preserve"> the </w:t>
      </w:r>
      <w:r w:rsidR="001B4929" w:rsidRPr="00501829">
        <w:rPr>
          <w:sz w:val="28"/>
          <w:szCs w:val="28"/>
          <w:lang w:val="en"/>
        </w:rPr>
        <w:t>N</w:t>
      </w:r>
      <w:r w:rsidRPr="00501829">
        <w:rPr>
          <w:sz w:val="28"/>
          <w:szCs w:val="28"/>
          <w:lang w:val="en"/>
        </w:rPr>
        <w:t>otice</w:t>
      </w:r>
      <w:r w:rsidR="001B4929" w:rsidRPr="00501829">
        <w:rPr>
          <w:sz w:val="28"/>
          <w:szCs w:val="28"/>
          <w:lang w:val="en"/>
        </w:rPr>
        <w:t xml:space="preserve"> to the Secretary General</w:t>
      </w:r>
      <w:r w:rsidRPr="00501829">
        <w:rPr>
          <w:sz w:val="28"/>
          <w:szCs w:val="28"/>
          <w:lang w:val="en"/>
        </w:rPr>
        <w:t>.</w:t>
      </w:r>
      <w:r w:rsidR="001B4929" w:rsidRPr="00501829">
        <w:rPr>
          <w:sz w:val="28"/>
          <w:szCs w:val="28"/>
          <w:lang w:val="en"/>
        </w:rPr>
        <w:t xml:space="preserve"> </w:t>
      </w:r>
    </w:p>
    <w:p w14:paraId="0D28AA8C" w14:textId="77777777" w:rsidR="00CF3EF2" w:rsidRPr="00501829" w:rsidRDefault="00ED0A21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>Thus, most of the states that have taken advantage of</w:t>
      </w:r>
      <w:r w:rsidR="001B4929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Article 15 of the Convention and declared a retreat from its obligations in the</w:t>
      </w:r>
      <w:r w:rsidR="001B4929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human rights in the wake of the coronavirus pandemic</w:t>
      </w:r>
      <w:r w:rsidR="001B4929" w:rsidRPr="00501829">
        <w:rPr>
          <w:sz w:val="28"/>
          <w:szCs w:val="28"/>
          <w:lang w:val="en"/>
        </w:rPr>
        <w:t>.</w:t>
      </w:r>
      <w:r w:rsidRPr="00501829">
        <w:rPr>
          <w:sz w:val="28"/>
          <w:szCs w:val="28"/>
          <w:lang w:val="en"/>
        </w:rPr>
        <w:t xml:space="preserve"> </w:t>
      </w:r>
      <w:r w:rsidR="001B4929" w:rsidRPr="00501829">
        <w:rPr>
          <w:sz w:val="28"/>
          <w:szCs w:val="28"/>
          <w:lang w:val="en"/>
        </w:rPr>
        <w:t>T</w:t>
      </w:r>
      <w:r w:rsidRPr="00501829">
        <w:rPr>
          <w:sz w:val="28"/>
          <w:szCs w:val="28"/>
          <w:lang w:val="en"/>
        </w:rPr>
        <w:t xml:space="preserve">he </w:t>
      </w:r>
      <w:r w:rsidR="001B4929" w:rsidRPr="00501829">
        <w:rPr>
          <w:sz w:val="28"/>
          <w:szCs w:val="28"/>
          <w:lang w:val="en"/>
        </w:rPr>
        <w:t xml:space="preserve">state of emergency </w:t>
      </w:r>
      <w:r w:rsidRPr="00501829">
        <w:rPr>
          <w:sz w:val="28"/>
          <w:szCs w:val="28"/>
          <w:lang w:val="en"/>
        </w:rPr>
        <w:t>regime has been announced</w:t>
      </w:r>
      <w:r w:rsidR="001B4929" w:rsidRPr="00501829">
        <w:rPr>
          <w:sz w:val="28"/>
          <w:szCs w:val="28"/>
          <w:lang w:val="en"/>
        </w:rPr>
        <w:t xml:space="preserve"> in most of the countries </w:t>
      </w:r>
      <w:r w:rsidRPr="00501829">
        <w:rPr>
          <w:sz w:val="28"/>
          <w:szCs w:val="28"/>
          <w:lang w:val="en"/>
        </w:rPr>
        <w:t xml:space="preserve">and </w:t>
      </w:r>
      <w:r w:rsidR="001B4929" w:rsidRPr="00501829">
        <w:rPr>
          <w:sz w:val="28"/>
          <w:szCs w:val="28"/>
          <w:lang w:val="en"/>
        </w:rPr>
        <w:t xml:space="preserve">relevant notifications were </w:t>
      </w:r>
      <w:r w:rsidRPr="00501829">
        <w:rPr>
          <w:sz w:val="28"/>
          <w:szCs w:val="28"/>
          <w:lang w:val="en"/>
        </w:rPr>
        <w:t>presented</w:t>
      </w:r>
      <w:r w:rsidR="001B4929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to the Council of Europe</w:t>
      </w:r>
      <w:r w:rsidR="00A01E25" w:rsidRPr="00501829">
        <w:rPr>
          <w:sz w:val="28"/>
          <w:szCs w:val="28"/>
          <w:lang w:val="en"/>
        </w:rPr>
        <w:t>,</w:t>
      </w:r>
      <w:r w:rsidRPr="00501829">
        <w:rPr>
          <w:sz w:val="28"/>
          <w:szCs w:val="28"/>
          <w:lang w:val="en"/>
        </w:rPr>
        <w:t xml:space="preserve"> describing the measures </w:t>
      </w:r>
      <w:r w:rsidR="00A01E25" w:rsidRPr="00501829">
        <w:rPr>
          <w:sz w:val="28"/>
          <w:szCs w:val="28"/>
          <w:lang w:val="en"/>
        </w:rPr>
        <w:t>under</w:t>
      </w:r>
      <w:r w:rsidRPr="00501829">
        <w:rPr>
          <w:sz w:val="28"/>
          <w:szCs w:val="28"/>
          <w:lang w:val="en"/>
        </w:rPr>
        <w:t xml:space="preserve">taken, also </w:t>
      </w:r>
      <w:r w:rsidR="00A01E25" w:rsidRPr="00501829">
        <w:rPr>
          <w:sz w:val="28"/>
          <w:szCs w:val="28"/>
          <w:lang w:val="en"/>
        </w:rPr>
        <w:t>listing</w:t>
      </w:r>
      <w:r w:rsidRPr="00501829">
        <w:rPr>
          <w:sz w:val="28"/>
          <w:szCs w:val="28"/>
          <w:lang w:val="en"/>
        </w:rPr>
        <w:t xml:space="preserve"> those</w:t>
      </w:r>
      <w:r w:rsidR="00A01E25" w:rsidRPr="00501829">
        <w:rPr>
          <w:sz w:val="28"/>
          <w:szCs w:val="28"/>
          <w:lang w:val="en"/>
        </w:rPr>
        <w:t xml:space="preserve"> rights under the</w:t>
      </w:r>
      <w:r w:rsidRPr="00501829">
        <w:rPr>
          <w:sz w:val="28"/>
          <w:szCs w:val="28"/>
          <w:lang w:val="en"/>
        </w:rPr>
        <w:t xml:space="preserve"> convention that are limited or</w:t>
      </w:r>
      <w:r w:rsidR="00A01E25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may be </w:t>
      </w:r>
      <w:r w:rsidR="00A01E25" w:rsidRPr="00501829">
        <w:rPr>
          <w:sz w:val="28"/>
          <w:szCs w:val="28"/>
          <w:lang w:val="en"/>
        </w:rPr>
        <w:t>limited</w:t>
      </w:r>
      <w:r w:rsidRPr="00501829">
        <w:rPr>
          <w:sz w:val="28"/>
          <w:szCs w:val="28"/>
          <w:lang w:val="en"/>
        </w:rPr>
        <w:t>. Governments also</w:t>
      </w:r>
      <w:r w:rsidR="00A01E25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submitted relevant documents and described the </w:t>
      </w:r>
      <w:r w:rsidR="00A01E25" w:rsidRPr="00501829">
        <w:rPr>
          <w:sz w:val="28"/>
          <w:szCs w:val="28"/>
          <w:lang w:val="en"/>
        </w:rPr>
        <w:t xml:space="preserve">domestic </w:t>
      </w:r>
      <w:r w:rsidRPr="00501829">
        <w:rPr>
          <w:sz w:val="28"/>
          <w:szCs w:val="28"/>
          <w:lang w:val="en"/>
        </w:rPr>
        <w:t>legislative framework,</w:t>
      </w:r>
      <w:r w:rsidR="00A01E25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on the basis of which restrictions have been imposed.</w:t>
      </w:r>
      <w:r w:rsidR="00A01E25" w:rsidRPr="00501829">
        <w:rPr>
          <w:sz w:val="28"/>
          <w:szCs w:val="28"/>
          <w:lang w:val="en"/>
        </w:rPr>
        <w:t xml:space="preserve"> </w:t>
      </w:r>
    </w:p>
    <w:p w14:paraId="11F18775" w14:textId="425645C5" w:rsidR="00CF3EF2" w:rsidRPr="00501829" w:rsidRDefault="00ED0A21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>The extent of the response to the COVID-19 var</w:t>
      </w:r>
      <w:r w:rsidR="00CF3EF2" w:rsidRPr="00501829">
        <w:rPr>
          <w:sz w:val="28"/>
          <w:szCs w:val="28"/>
          <w:lang w:val="en"/>
        </w:rPr>
        <w:t>ies</w:t>
      </w:r>
      <w:r w:rsidRPr="00501829">
        <w:rPr>
          <w:sz w:val="28"/>
          <w:szCs w:val="28"/>
          <w:lang w:val="en"/>
        </w:rPr>
        <w:t xml:space="preserve"> considerably from state to </w:t>
      </w:r>
      <w:r w:rsidR="00CF3EF2" w:rsidRPr="00501829">
        <w:rPr>
          <w:sz w:val="28"/>
          <w:szCs w:val="28"/>
          <w:lang w:val="en"/>
        </w:rPr>
        <w:t>state</w:t>
      </w:r>
      <w:r w:rsidRPr="00501829">
        <w:rPr>
          <w:sz w:val="28"/>
          <w:szCs w:val="28"/>
          <w:lang w:val="en"/>
        </w:rPr>
        <w:t xml:space="preserve">. </w:t>
      </w:r>
      <w:r w:rsidR="00CF3EF2" w:rsidRPr="00501829">
        <w:rPr>
          <w:sz w:val="28"/>
          <w:szCs w:val="28"/>
          <w:lang w:val="en"/>
        </w:rPr>
        <w:t>Since</w:t>
      </w:r>
      <w:r w:rsidR="00A01E25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it appears th</w:t>
      </w:r>
      <w:r w:rsidR="00CF3EF2" w:rsidRPr="00501829">
        <w:rPr>
          <w:sz w:val="28"/>
          <w:szCs w:val="28"/>
          <w:lang w:val="en"/>
        </w:rPr>
        <w:t>at the</w:t>
      </w:r>
      <w:r w:rsidRPr="00501829">
        <w:rPr>
          <w:sz w:val="28"/>
          <w:szCs w:val="28"/>
          <w:lang w:val="en"/>
        </w:rPr>
        <w:t xml:space="preserve"> measures of exceptional nature in the current situation</w:t>
      </w:r>
      <w:r w:rsidR="00A01E25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may indeed require a </w:t>
      </w:r>
      <w:r w:rsidR="00CF3EF2" w:rsidRPr="00501829">
        <w:rPr>
          <w:sz w:val="28"/>
          <w:szCs w:val="28"/>
          <w:lang w:val="en"/>
        </w:rPr>
        <w:t>partial withdrawal</w:t>
      </w:r>
      <w:r w:rsidRPr="00501829">
        <w:rPr>
          <w:sz w:val="28"/>
          <w:szCs w:val="28"/>
          <w:lang w:val="en"/>
        </w:rPr>
        <w:t xml:space="preserve"> from </w:t>
      </w:r>
      <w:r w:rsidR="00CF3EF2" w:rsidRPr="00501829">
        <w:rPr>
          <w:sz w:val="28"/>
          <w:szCs w:val="28"/>
          <w:lang w:val="en"/>
        </w:rPr>
        <w:t>several</w:t>
      </w:r>
      <w:r w:rsidRPr="00501829">
        <w:rPr>
          <w:sz w:val="28"/>
          <w:szCs w:val="28"/>
          <w:lang w:val="en"/>
        </w:rPr>
        <w:t xml:space="preserve"> commitments</w:t>
      </w:r>
      <w:r w:rsidR="00CF3EF2" w:rsidRPr="00501829">
        <w:rPr>
          <w:sz w:val="28"/>
          <w:szCs w:val="28"/>
          <w:lang w:val="en"/>
        </w:rPr>
        <w:t xml:space="preserve"> of the</w:t>
      </w:r>
      <w:r w:rsidR="00A01E25" w:rsidRPr="00501829">
        <w:rPr>
          <w:sz w:val="28"/>
          <w:szCs w:val="28"/>
          <w:lang w:val="en"/>
        </w:rPr>
        <w:t xml:space="preserve"> c</w:t>
      </w:r>
      <w:r w:rsidRPr="00501829">
        <w:rPr>
          <w:sz w:val="28"/>
          <w:szCs w:val="28"/>
          <w:lang w:val="en"/>
        </w:rPr>
        <w:t>onvention</w:t>
      </w:r>
      <w:r w:rsidR="00CF3EF2" w:rsidRPr="00501829">
        <w:rPr>
          <w:sz w:val="28"/>
          <w:szCs w:val="28"/>
          <w:lang w:val="en"/>
        </w:rPr>
        <w:t xml:space="preserve"> there </w:t>
      </w:r>
      <w:r w:rsidRPr="00501829">
        <w:rPr>
          <w:sz w:val="28"/>
          <w:szCs w:val="28"/>
          <w:lang w:val="en"/>
        </w:rPr>
        <w:t>should be some</w:t>
      </w:r>
      <w:r w:rsidR="00A01E25" w:rsidRPr="00501829">
        <w:rPr>
          <w:sz w:val="28"/>
          <w:szCs w:val="28"/>
          <w:lang w:val="en"/>
        </w:rPr>
        <w:t xml:space="preserve"> </w:t>
      </w:r>
      <w:r w:rsidR="00CF3EF2" w:rsidRPr="00501829">
        <w:rPr>
          <w:sz w:val="28"/>
          <w:szCs w:val="28"/>
          <w:lang w:val="en"/>
        </w:rPr>
        <w:t xml:space="preserve">kind of </w:t>
      </w:r>
      <w:r w:rsidRPr="00501829">
        <w:rPr>
          <w:sz w:val="28"/>
          <w:szCs w:val="28"/>
          <w:lang w:val="en"/>
        </w:rPr>
        <w:t xml:space="preserve">international </w:t>
      </w:r>
      <w:r w:rsidR="00CF3EF2" w:rsidRPr="00501829">
        <w:rPr>
          <w:sz w:val="28"/>
          <w:szCs w:val="28"/>
          <w:lang w:val="en"/>
        </w:rPr>
        <w:t>monitoring of the situation</w:t>
      </w:r>
      <w:r w:rsidRPr="00501829">
        <w:rPr>
          <w:sz w:val="28"/>
          <w:szCs w:val="28"/>
          <w:lang w:val="en"/>
        </w:rPr>
        <w:t>.</w:t>
      </w:r>
      <w:r w:rsidR="00A01E25" w:rsidRPr="00501829">
        <w:rPr>
          <w:sz w:val="28"/>
          <w:szCs w:val="28"/>
          <w:lang w:val="en"/>
        </w:rPr>
        <w:t xml:space="preserve"> </w:t>
      </w:r>
    </w:p>
    <w:p w14:paraId="04F33B47" w14:textId="7CD3E643" w:rsidR="00A01E25" w:rsidRPr="00501829" w:rsidRDefault="00BC005E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>It is</w:t>
      </w:r>
      <w:r w:rsidR="00ED0A21" w:rsidRPr="00501829">
        <w:rPr>
          <w:sz w:val="28"/>
          <w:szCs w:val="28"/>
          <w:lang w:val="en"/>
        </w:rPr>
        <w:t xml:space="preserve"> important to properly assess whether the</w:t>
      </w:r>
      <w:r w:rsidR="00A01E25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deviations suggested or implemented by the </w:t>
      </w:r>
      <w:r w:rsidR="00ED0A21" w:rsidRPr="00501829">
        <w:rPr>
          <w:sz w:val="28"/>
          <w:szCs w:val="28"/>
          <w:lang w:val="en"/>
        </w:rPr>
        <w:t>authorities</w:t>
      </w:r>
      <w:r w:rsidRPr="00501829">
        <w:rPr>
          <w:sz w:val="28"/>
          <w:szCs w:val="28"/>
          <w:lang w:val="en"/>
        </w:rPr>
        <w:t xml:space="preserve"> are correct and correspond to the needs stemming from the specifics of the situation</w:t>
      </w:r>
      <w:r w:rsidR="00ED0A21" w:rsidRPr="00501829">
        <w:rPr>
          <w:sz w:val="28"/>
          <w:szCs w:val="28"/>
          <w:lang w:val="en"/>
        </w:rPr>
        <w:t xml:space="preserve">. </w:t>
      </w:r>
      <w:r w:rsidR="00CB20EB" w:rsidRPr="00501829">
        <w:rPr>
          <w:sz w:val="28"/>
          <w:szCs w:val="28"/>
          <w:lang w:val="en"/>
        </w:rPr>
        <w:t>The states must have an</w:t>
      </w:r>
      <w:r w:rsidR="00ED0A21" w:rsidRPr="00501829">
        <w:rPr>
          <w:sz w:val="28"/>
          <w:szCs w:val="28"/>
          <w:lang w:val="en"/>
        </w:rPr>
        <w:t xml:space="preserve"> opportunity to </w:t>
      </w:r>
      <w:r w:rsidR="00CB20EB" w:rsidRPr="00501829">
        <w:rPr>
          <w:sz w:val="28"/>
          <w:szCs w:val="28"/>
          <w:lang w:val="en"/>
        </w:rPr>
        <w:t xml:space="preserve">come up with an adequate </w:t>
      </w:r>
      <w:r w:rsidR="00ED0A21" w:rsidRPr="00501829">
        <w:rPr>
          <w:sz w:val="28"/>
          <w:szCs w:val="28"/>
          <w:lang w:val="en"/>
        </w:rPr>
        <w:t>assessment of this issue</w:t>
      </w:r>
      <w:r w:rsidR="00CB20EB" w:rsidRPr="00501829">
        <w:rPr>
          <w:sz w:val="28"/>
          <w:szCs w:val="28"/>
          <w:lang w:val="en"/>
        </w:rPr>
        <w:t xml:space="preserve"> and it is</w:t>
      </w:r>
      <w:r w:rsidR="00ED0A21" w:rsidRPr="00501829">
        <w:rPr>
          <w:sz w:val="28"/>
          <w:szCs w:val="28"/>
          <w:lang w:val="en"/>
        </w:rPr>
        <w:t xml:space="preserve"> "an important feature of the system</w:t>
      </w:r>
      <w:r w:rsidR="00A01E25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allowing the Convention to continue to be applied and its oversight mechanism</w:t>
      </w:r>
      <w:r w:rsidR="00A01E25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even in the most critical moments."</w:t>
      </w:r>
      <w:r w:rsidR="00CB20EB" w:rsidRPr="00501829">
        <w:rPr>
          <w:rStyle w:val="a6"/>
          <w:sz w:val="28"/>
          <w:szCs w:val="28"/>
          <w:lang w:val="en"/>
        </w:rPr>
        <w:footnoteReference w:id="15"/>
      </w:r>
    </w:p>
    <w:p w14:paraId="6B7AE531" w14:textId="0AE09985" w:rsidR="00A01E25" w:rsidRPr="00501829" w:rsidRDefault="00ED0A21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 xml:space="preserve">Russia is not yet among the countries that </w:t>
      </w:r>
      <w:r w:rsidR="00BA4CC2" w:rsidRPr="00501829">
        <w:rPr>
          <w:sz w:val="28"/>
          <w:szCs w:val="28"/>
          <w:lang w:val="en"/>
        </w:rPr>
        <w:t>have</w:t>
      </w:r>
      <w:r w:rsidRPr="00501829">
        <w:rPr>
          <w:sz w:val="28"/>
          <w:szCs w:val="28"/>
          <w:lang w:val="en"/>
        </w:rPr>
        <w:t xml:space="preserve"> declare</w:t>
      </w:r>
      <w:r w:rsidR="00BA4CC2" w:rsidRPr="00501829">
        <w:rPr>
          <w:sz w:val="28"/>
          <w:szCs w:val="28"/>
          <w:lang w:val="en"/>
        </w:rPr>
        <w:t>d</w:t>
      </w:r>
      <w:r w:rsidRPr="00501829">
        <w:rPr>
          <w:sz w:val="28"/>
          <w:szCs w:val="28"/>
          <w:lang w:val="en"/>
        </w:rPr>
        <w:t xml:space="preserve"> a retreat from</w:t>
      </w:r>
      <w:r w:rsidR="00A01E25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their obligations under Article 15 of the Convention and</w:t>
      </w:r>
      <w:r w:rsidR="00A01E25" w:rsidRPr="00501829">
        <w:rPr>
          <w:sz w:val="28"/>
          <w:szCs w:val="28"/>
          <w:lang w:val="en"/>
        </w:rPr>
        <w:t xml:space="preserve"> </w:t>
      </w:r>
      <w:r w:rsidR="00BA4CC2" w:rsidRPr="00501829">
        <w:rPr>
          <w:sz w:val="28"/>
          <w:szCs w:val="28"/>
          <w:lang w:val="en"/>
        </w:rPr>
        <w:t xml:space="preserve">notified </w:t>
      </w:r>
      <w:r w:rsidRPr="00501829">
        <w:rPr>
          <w:sz w:val="28"/>
          <w:szCs w:val="28"/>
          <w:lang w:val="en"/>
        </w:rPr>
        <w:t xml:space="preserve">the Council of Europe </w:t>
      </w:r>
      <w:r w:rsidR="00BA4CC2" w:rsidRPr="00501829">
        <w:rPr>
          <w:sz w:val="28"/>
          <w:szCs w:val="28"/>
          <w:lang w:val="en"/>
        </w:rPr>
        <w:t>Secretary General</w:t>
      </w:r>
      <w:r w:rsidRPr="00501829">
        <w:rPr>
          <w:sz w:val="28"/>
          <w:szCs w:val="28"/>
          <w:lang w:val="en"/>
        </w:rPr>
        <w:t>. However,</w:t>
      </w:r>
      <w:r w:rsidR="00A01E25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restrictions on a number of </w:t>
      </w:r>
      <w:r w:rsidR="00BA4CC2" w:rsidRPr="00501829">
        <w:rPr>
          <w:sz w:val="28"/>
          <w:szCs w:val="28"/>
          <w:lang w:val="en"/>
        </w:rPr>
        <w:t xml:space="preserve">rights under </w:t>
      </w:r>
      <w:r w:rsidRPr="00501829">
        <w:rPr>
          <w:sz w:val="28"/>
          <w:szCs w:val="28"/>
          <w:lang w:val="en"/>
        </w:rPr>
        <w:t xml:space="preserve">convention in Russia and its </w:t>
      </w:r>
      <w:r w:rsidR="00BA4CC2" w:rsidRPr="00501829">
        <w:rPr>
          <w:sz w:val="28"/>
          <w:szCs w:val="28"/>
          <w:lang w:val="en"/>
        </w:rPr>
        <w:t>regions</w:t>
      </w:r>
      <w:r w:rsidR="00A01E25" w:rsidRPr="00501829">
        <w:rPr>
          <w:sz w:val="28"/>
          <w:szCs w:val="28"/>
          <w:lang w:val="en"/>
        </w:rPr>
        <w:t xml:space="preserve"> </w:t>
      </w:r>
      <w:r w:rsidR="00BA4CC2" w:rsidRPr="00501829">
        <w:rPr>
          <w:sz w:val="28"/>
          <w:szCs w:val="28"/>
          <w:lang w:val="en"/>
        </w:rPr>
        <w:t xml:space="preserve">have been de facto already introduced to varying degree </w:t>
      </w:r>
      <w:r w:rsidRPr="00501829">
        <w:rPr>
          <w:sz w:val="28"/>
          <w:szCs w:val="28"/>
          <w:lang w:val="en"/>
        </w:rPr>
        <w:t xml:space="preserve">due to the </w:t>
      </w:r>
      <w:r w:rsidR="00BA4CC2" w:rsidRPr="00501829">
        <w:rPr>
          <w:sz w:val="28"/>
          <w:szCs w:val="28"/>
          <w:lang w:val="en"/>
        </w:rPr>
        <w:t xml:space="preserve">spread of </w:t>
      </w:r>
      <w:r w:rsidRPr="00501829">
        <w:rPr>
          <w:sz w:val="28"/>
          <w:szCs w:val="28"/>
          <w:lang w:val="en"/>
        </w:rPr>
        <w:t>coronaviru</w:t>
      </w:r>
      <w:r w:rsidR="00BA4CC2" w:rsidRPr="00501829">
        <w:rPr>
          <w:sz w:val="28"/>
          <w:szCs w:val="28"/>
          <w:lang w:val="en"/>
        </w:rPr>
        <w:t>s</w:t>
      </w:r>
      <w:r w:rsidRPr="00501829">
        <w:rPr>
          <w:sz w:val="28"/>
          <w:szCs w:val="28"/>
          <w:lang w:val="en"/>
        </w:rPr>
        <w:t>.</w:t>
      </w:r>
      <w:r w:rsidR="00A01E25" w:rsidRPr="00501829">
        <w:rPr>
          <w:sz w:val="28"/>
          <w:szCs w:val="28"/>
          <w:lang w:val="en"/>
        </w:rPr>
        <w:t xml:space="preserve"> </w:t>
      </w:r>
      <w:r w:rsidR="00BA4CC2" w:rsidRPr="00501829">
        <w:rPr>
          <w:sz w:val="28"/>
          <w:szCs w:val="28"/>
          <w:lang w:val="en"/>
        </w:rPr>
        <w:t xml:space="preserve"> </w:t>
      </w:r>
    </w:p>
    <w:p w14:paraId="54E6EF4B" w14:textId="26562063" w:rsidR="00A01E25" w:rsidRPr="00501829" w:rsidRDefault="00ED0A21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>Thus, in almost all Russian regions, the so-called "regime of</w:t>
      </w:r>
      <w:r w:rsidR="00A01E25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high alert" </w:t>
      </w:r>
      <w:r w:rsidR="00BA4CC2" w:rsidRPr="00501829">
        <w:rPr>
          <w:sz w:val="28"/>
          <w:szCs w:val="28"/>
          <w:lang w:val="en"/>
        </w:rPr>
        <w:t xml:space="preserve">is introduced </w:t>
      </w:r>
      <w:r w:rsidRPr="00501829">
        <w:rPr>
          <w:sz w:val="28"/>
          <w:szCs w:val="28"/>
          <w:lang w:val="en"/>
        </w:rPr>
        <w:t>due to the pandemic. This mode can</w:t>
      </w:r>
      <w:r w:rsidR="00A01E25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restrict rights such as:</w:t>
      </w:r>
      <w:r w:rsidR="00A01E25" w:rsidRPr="00501829">
        <w:rPr>
          <w:sz w:val="28"/>
          <w:szCs w:val="28"/>
          <w:lang w:val="en"/>
        </w:rPr>
        <w:t xml:space="preserve"> </w:t>
      </w:r>
    </w:p>
    <w:p w14:paraId="049D785E" w14:textId="77777777" w:rsidR="00A01E25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The right to freedom and personal integrity;</w:t>
      </w:r>
    </w:p>
    <w:p w14:paraId="78B5DEE2" w14:textId="77777777" w:rsidR="00A01E25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The right to a fair trial;</w:t>
      </w:r>
    </w:p>
    <w:p w14:paraId="1A5CB099" w14:textId="77777777" w:rsidR="00A01E25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The right to respect for private and family life;</w:t>
      </w:r>
      <w:r w:rsidR="00A01E25" w:rsidRPr="00501829">
        <w:rPr>
          <w:sz w:val="28"/>
          <w:szCs w:val="28"/>
          <w:lang w:val="en"/>
        </w:rPr>
        <w:t xml:space="preserve"> </w:t>
      </w:r>
    </w:p>
    <w:p w14:paraId="7992C5D8" w14:textId="77777777" w:rsidR="00A01E25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Freedom of speech</w:t>
      </w:r>
      <w:r w:rsidR="00A01E25" w:rsidRPr="00501829">
        <w:rPr>
          <w:sz w:val="28"/>
          <w:szCs w:val="28"/>
          <w:lang w:val="en"/>
        </w:rPr>
        <w:t>;</w:t>
      </w:r>
    </w:p>
    <w:p w14:paraId="1C6D18C7" w14:textId="77777777" w:rsidR="00A01E25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Freedom of assembly and association;</w:t>
      </w:r>
    </w:p>
    <w:p w14:paraId="6AC508D1" w14:textId="77777777" w:rsidR="00A01E25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lastRenderedPageBreak/>
        <w:t>The right to education;</w:t>
      </w:r>
    </w:p>
    <w:p w14:paraId="2AE4AA26" w14:textId="53DB43BA" w:rsidR="007D48C0" w:rsidRPr="007D48C0" w:rsidRDefault="00ED0A21" w:rsidP="007D48C0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Freedom of movement.</w:t>
      </w:r>
    </w:p>
    <w:p w14:paraId="7709152A" w14:textId="320953E8" w:rsidR="00BA4CC2" w:rsidRPr="00501829" w:rsidRDefault="00B64407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>Currently</w:t>
      </w:r>
      <w:r w:rsidR="00ED0A21" w:rsidRPr="00501829">
        <w:rPr>
          <w:sz w:val="28"/>
          <w:szCs w:val="28"/>
          <w:lang w:val="en"/>
        </w:rPr>
        <w:t>, the nature of the restrictions imposed by the Russian</w:t>
      </w:r>
      <w:r w:rsidR="00BA4CC2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"High Alert</w:t>
      </w:r>
      <w:r w:rsidR="00A9656B" w:rsidRPr="00501829">
        <w:rPr>
          <w:sz w:val="28"/>
          <w:szCs w:val="28"/>
          <w:lang w:val="en"/>
        </w:rPr>
        <w:t xml:space="preserve"> regime </w:t>
      </w:r>
      <w:r w:rsidR="00ED0A21" w:rsidRPr="00501829">
        <w:rPr>
          <w:sz w:val="28"/>
          <w:szCs w:val="28"/>
          <w:lang w:val="en"/>
        </w:rPr>
        <w:t xml:space="preserve">" </w:t>
      </w:r>
      <w:r w:rsidRPr="00501829">
        <w:rPr>
          <w:sz w:val="28"/>
          <w:szCs w:val="28"/>
          <w:lang w:val="en"/>
        </w:rPr>
        <w:t>are</w:t>
      </w:r>
      <w:r w:rsidR="00ED0A21" w:rsidRPr="00501829">
        <w:rPr>
          <w:sz w:val="28"/>
          <w:szCs w:val="28"/>
          <w:lang w:val="en"/>
        </w:rPr>
        <w:t xml:space="preserve"> not subject to </w:t>
      </w:r>
      <w:r w:rsidR="00A9656B" w:rsidRPr="00501829">
        <w:rPr>
          <w:sz w:val="28"/>
          <w:szCs w:val="28"/>
          <w:lang w:val="en"/>
        </w:rPr>
        <w:t xml:space="preserve">provisions of </w:t>
      </w:r>
      <w:r w:rsidR="00ED0A21" w:rsidRPr="00501829">
        <w:rPr>
          <w:sz w:val="28"/>
          <w:szCs w:val="28"/>
          <w:lang w:val="en"/>
        </w:rPr>
        <w:t>Article 15</w:t>
      </w:r>
      <w:r w:rsidR="00BA4CC2" w:rsidRPr="00501829">
        <w:rPr>
          <w:sz w:val="28"/>
          <w:szCs w:val="28"/>
          <w:lang w:val="en"/>
        </w:rPr>
        <w:t xml:space="preserve"> </w:t>
      </w:r>
      <w:r w:rsidR="00A9656B" w:rsidRPr="00501829">
        <w:rPr>
          <w:sz w:val="28"/>
          <w:szCs w:val="28"/>
          <w:lang w:val="en"/>
        </w:rPr>
        <w:t xml:space="preserve">of the </w:t>
      </w:r>
      <w:r w:rsidR="00ED0A21" w:rsidRPr="00501829">
        <w:rPr>
          <w:sz w:val="28"/>
          <w:szCs w:val="28"/>
          <w:lang w:val="en"/>
        </w:rPr>
        <w:t xml:space="preserve">Convention because the </w:t>
      </w:r>
      <w:r w:rsidR="008A375D" w:rsidRPr="00501829">
        <w:rPr>
          <w:sz w:val="28"/>
          <w:szCs w:val="28"/>
          <w:lang w:val="en"/>
        </w:rPr>
        <w:t xml:space="preserve">Russian </w:t>
      </w:r>
      <w:r w:rsidR="00ED0A21" w:rsidRPr="00501829">
        <w:rPr>
          <w:sz w:val="28"/>
          <w:szCs w:val="28"/>
          <w:lang w:val="en"/>
        </w:rPr>
        <w:t>authorities have not</w:t>
      </w:r>
      <w:r w:rsidR="006C1417" w:rsidRPr="00501829">
        <w:rPr>
          <w:sz w:val="28"/>
          <w:szCs w:val="28"/>
          <w:lang w:val="en"/>
        </w:rPr>
        <w:t xml:space="preserve"> issued any</w:t>
      </w:r>
      <w:r w:rsidR="00BA4CC2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official statement on this matter. Accordingly, any</w:t>
      </w:r>
      <w:r w:rsidR="00BA4CC2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 xml:space="preserve">intervention triggered by the "high-alert regime" </w:t>
      </w:r>
      <w:r w:rsidRPr="00501829">
        <w:rPr>
          <w:sz w:val="28"/>
          <w:szCs w:val="28"/>
          <w:lang w:val="en"/>
        </w:rPr>
        <w:t>cannot</w:t>
      </w:r>
      <w:r w:rsidR="00BA4CC2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be justified by the authorities under</w:t>
      </w:r>
      <w:r w:rsidRPr="00501829">
        <w:rPr>
          <w:sz w:val="28"/>
          <w:szCs w:val="28"/>
          <w:lang w:val="en"/>
        </w:rPr>
        <w:t xml:space="preserve"> procedures of</w:t>
      </w:r>
      <w:r w:rsidR="00ED0A21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A</w:t>
      </w:r>
      <w:r w:rsidR="00ED0A21" w:rsidRPr="00501829">
        <w:rPr>
          <w:sz w:val="28"/>
          <w:szCs w:val="28"/>
          <w:lang w:val="en"/>
        </w:rPr>
        <w:t>rticle 15 of the Convention.</w:t>
      </w:r>
    </w:p>
    <w:p w14:paraId="3B933B81" w14:textId="7EE3B7B0" w:rsidR="00BA4CC2" w:rsidRPr="00501829" w:rsidRDefault="00ED0A21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 xml:space="preserve">However, as indicated in section </w:t>
      </w:r>
      <w:r w:rsidR="00B64407" w:rsidRPr="00501829">
        <w:rPr>
          <w:sz w:val="28"/>
          <w:szCs w:val="28"/>
          <w:lang w:val="en"/>
        </w:rPr>
        <w:t>one</w:t>
      </w:r>
      <w:r w:rsidRPr="00501829">
        <w:rPr>
          <w:sz w:val="28"/>
          <w:szCs w:val="28"/>
          <w:lang w:val="en"/>
        </w:rPr>
        <w:t xml:space="preserve"> of this review, the Convention itself</w:t>
      </w:r>
      <w:r w:rsidR="00BA4CC2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directly allows for restrictions on most of its rights</w:t>
      </w:r>
      <w:r w:rsidR="00BA4CC2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- for example, on the basis of the "need for a democratic society in</w:t>
      </w:r>
      <w:r w:rsidR="00BA4CC2" w:rsidRPr="00501829">
        <w:rPr>
          <w:sz w:val="28"/>
          <w:szCs w:val="28"/>
          <w:lang w:val="en"/>
        </w:rPr>
        <w:t xml:space="preserve"> </w:t>
      </w:r>
      <w:r w:rsidR="00B64407" w:rsidRPr="00501829">
        <w:rPr>
          <w:sz w:val="28"/>
          <w:szCs w:val="28"/>
          <w:lang w:val="en"/>
        </w:rPr>
        <w:t xml:space="preserve">the interests of </w:t>
      </w:r>
      <w:r w:rsidRPr="00501829">
        <w:rPr>
          <w:sz w:val="28"/>
          <w:szCs w:val="28"/>
          <w:lang w:val="en"/>
        </w:rPr>
        <w:t>national security and public order, "legitimate</w:t>
      </w:r>
      <w:r w:rsidR="00BA4CC2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detention of persons in order to prevent the spread of</w:t>
      </w:r>
      <w:r w:rsidR="00BA4CC2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infectious diseases" et al. It is </w:t>
      </w:r>
      <w:r w:rsidR="00B64407" w:rsidRPr="00501829">
        <w:rPr>
          <w:sz w:val="28"/>
          <w:szCs w:val="28"/>
          <w:lang w:val="en"/>
        </w:rPr>
        <w:t>obvious</w:t>
      </w:r>
      <w:r w:rsidRPr="00501829">
        <w:rPr>
          <w:sz w:val="28"/>
          <w:szCs w:val="28"/>
          <w:lang w:val="en"/>
        </w:rPr>
        <w:t xml:space="preserve"> that the conditions of the global pandemic</w:t>
      </w:r>
      <w:r w:rsidR="0063468D" w:rsidRPr="00501829">
        <w:rPr>
          <w:sz w:val="28"/>
          <w:szCs w:val="28"/>
          <w:lang w:val="en"/>
        </w:rPr>
        <w:t xml:space="preserve"> of</w:t>
      </w:r>
      <w:r w:rsidR="00BA4CC2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coronavirus may well </w:t>
      </w:r>
      <w:r w:rsidR="0063468D" w:rsidRPr="00501829">
        <w:rPr>
          <w:sz w:val="28"/>
          <w:szCs w:val="28"/>
          <w:lang w:val="en"/>
        </w:rPr>
        <w:t>match</w:t>
      </w:r>
      <w:r w:rsidRPr="00501829">
        <w:rPr>
          <w:sz w:val="28"/>
          <w:szCs w:val="28"/>
          <w:lang w:val="en"/>
        </w:rPr>
        <w:t xml:space="preserve"> these definitions.</w:t>
      </w:r>
      <w:r w:rsidR="00B64407" w:rsidRPr="00501829">
        <w:rPr>
          <w:sz w:val="28"/>
          <w:szCs w:val="28"/>
          <w:lang w:val="en"/>
        </w:rPr>
        <w:t xml:space="preserve"> </w:t>
      </w:r>
    </w:p>
    <w:p w14:paraId="109B6255" w14:textId="4FEC90A6" w:rsidR="006C1417" w:rsidRPr="00501829" w:rsidRDefault="00B64407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>I</w:t>
      </w:r>
      <w:r w:rsidR="00ED0A21" w:rsidRPr="00501829">
        <w:rPr>
          <w:sz w:val="28"/>
          <w:szCs w:val="28"/>
          <w:lang w:val="en"/>
        </w:rPr>
        <w:t>t is important that the restrictive measures imposed in the country</w:t>
      </w:r>
      <w:r w:rsidR="00BA4CC2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are in line</w:t>
      </w:r>
      <w:r w:rsidR="00ED0A21" w:rsidRPr="00501829">
        <w:rPr>
          <w:sz w:val="28"/>
          <w:szCs w:val="28"/>
          <w:lang w:val="en"/>
        </w:rPr>
        <w:t xml:space="preserve"> with the criteria developed by the Court in its practice.</w:t>
      </w:r>
      <w:r w:rsidR="006C1417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It is also important to recall that the authorities still have</w:t>
      </w:r>
      <w:r w:rsidR="006C1417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 xml:space="preserve">the duty to respect the absolute </w:t>
      </w:r>
      <w:r w:rsidR="00276715" w:rsidRPr="00501829">
        <w:rPr>
          <w:sz w:val="28"/>
          <w:szCs w:val="28"/>
          <w:lang w:val="en"/>
        </w:rPr>
        <w:t xml:space="preserve">nature of </w:t>
      </w:r>
      <w:r w:rsidR="00ED0A21" w:rsidRPr="00501829">
        <w:rPr>
          <w:sz w:val="28"/>
          <w:szCs w:val="28"/>
          <w:lang w:val="en"/>
        </w:rPr>
        <w:t>human rights provided by</w:t>
      </w:r>
      <w:r w:rsidR="006C1417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Convention, even in the face of a pandemic, for example, the right to freedom from</w:t>
      </w:r>
      <w:r w:rsidR="006C1417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torture and ill-treatment and the right to life (in the part in which</w:t>
      </w:r>
      <w:r w:rsidR="006C1417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this right is not subject to restriction under the Convention)</w:t>
      </w:r>
      <w:r w:rsidR="00276715" w:rsidRPr="00501829">
        <w:rPr>
          <w:sz w:val="28"/>
          <w:szCs w:val="28"/>
          <w:lang w:val="en"/>
        </w:rPr>
        <w:t xml:space="preserve"> shall remain non derogation under any condition</w:t>
      </w:r>
      <w:r w:rsidR="00ED0A21" w:rsidRPr="00501829">
        <w:rPr>
          <w:sz w:val="28"/>
          <w:szCs w:val="28"/>
          <w:lang w:val="en"/>
        </w:rPr>
        <w:t>.</w:t>
      </w:r>
      <w:r w:rsidR="006C1417" w:rsidRPr="00501829">
        <w:rPr>
          <w:sz w:val="28"/>
          <w:szCs w:val="28"/>
          <w:lang w:val="en"/>
        </w:rPr>
        <w:t xml:space="preserve"> </w:t>
      </w:r>
      <w:r w:rsidR="00276715" w:rsidRPr="00501829">
        <w:rPr>
          <w:sz w:val="28"/>
          <w:szCs w:val="28"/>
          <w:lang w:val="en"/>
        </w:rPr>
        <w:t xml:space="preserve"> </w:t>
      </w:r>
    </w:p>
    <w:p w14:paraId="0CFFAA7F" w14:textId="1745A049" w:rsidR="00ED0A21" w:rsidRPr="00501829" w:rsidRDefault="00ED0A21" w:rsidP="00501829">
      <w:pPr>
        <w:ind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Moreover, the protection of these rights in the face of the coronavirus pandemic</w:t>
      </w:r>
      <w:r w:rsidR="006C1417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needs to be strengthened in favour of compliance - in particular, implementation of</w:t>
      </w:r>
      <w:r w:rsidR="006C1417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positive obligations</w:t>
      </w:r>
      <w:r w:rsidR="00276715" w:rsidRPr="00501829">
        <w:rPr>
          <w:sz w:val="28"/>
          <w:szCs w:val="28"/>
          <w:lang w:val="en"/>
        </w:rPr>
        <w:t xml:space="preserve"> of the state</w:t>
      </w:r>
      <w:r w:rsidRPr="00501829">
        <w:rPr>
          <w:sz w:val="28"/>
          <w:szCs w:val="28"/>
          <w:lang w:val="en"/>
        </w:rPr>
        <w:t xml:space="preserve"> to protect people </w:t>
      </w:r>
      <w:r w:rsidR="00276715" w:rsidRPr="00501829">
        <w:rPr>
          <w:sz w:val="28"/>
          <w:szCs w:val="28"/>
          <w:lang w:val="en"/>
        </w:rPr>
        <w:t>under</w:t>
      </w:r>
      <w:r w:rsidRPr="00501829">
        <w:rPr>
          <w:sz w:val="28"/>
          <w:szCs w:val="28"/>
          <w:lang w:val="en"/>
        </w:rPr>
        <w:t xml:space="preserve"> public</w:t>
      </w:r>
      <w:r w:rsidR="006C1417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care, as well as seriously ill patients, the disabled or the elderly</w:t>
      </w:r>
      <w:r w:rsidR="00276715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people, from the risks of this deadly disease and any possible</w:t>
      </w:r>
      <w:r w:rsidR="006C1417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pandemic-related suffering.</w:t>
      </w:r>
      <w:r w:rsidR="006C1417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This means that the state must not only refrain from</w:t>
      </w:r>
      <w:r w:rsidR="006C1417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violations in this field, but also actively take effective actions to protect the lives and health of citizens, as well as to prevent</w:t>
      </w:r>
      <w:r w:rsidR="006C1417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any kind of ill-treatment that may result from</w:t>
      </w:r>
      <w:r w:rsidR="00276715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pandemic, whether direct or indirect.</w:t>
      </w:r>
    </w:p>
    <w:p w14:paraId="5ECA60E0" w14:textId="32ACEB04" w:rsidR="00ED0A21" w:rsidRPr="00501829" w:rsidRDefault="00ED0A21" w:rsidP="00501829">
      <w:pPr>
        <w:ind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On 7 April 2020, The Secretary-General of the Council of Europe, Maria</w:t>
      </w:r>
      <w:r w:rsidR="00276715" w:rsidRPr="00501829">
        <w:rPr>
          <w:sz w:val="28"/>
          <w:szCs w:val="28"/>
          <w:lang w:val="en"/>
        </w:rPr>
        <w:t xml:space="preserve"> </w:t>
      </w:r>
      <w:proofErr w:type="spellStart"/>
      <w:r w:rsidRPr="00501829">
        <w:rPr>
          <w:sz w:val="28"/>
          <w:szCs w:val="28"/>
          <w:lang w:val="en"/>
        </w:rPr>
        <w:t>Pejc</w:t>
      </w:r>
      <w:r w:rsidR="00276715" w:rsidRPr="00501829">
        <w:rPr>
          <w:sz w:val="28"/>
          <w:szCs w:val="28"/>
          <w:lang w:val="en"/>
        </w:rPr>
        <w:t>h</w:t>
      </w:r>
      <w:r w:rsidRPr="00501829">
        <w:rPr>
          <w:sz w:val="28"/>
          <w:szCs w:val="28"/>
          <w:lang w:val="en"/>
        </w:rPr>
        <w:t>inovic</w:t>
      </w:r>
      <w:proofErr w:type="spellEnd"/>
      <w:r w:rsidRPr="00501829">
        <w:rPr>
          <w:sz w:val="28"/>
          <w:szCs w:val="28"/>
          <w:lang w:val="en"/>
        </w:rPr>
        <w:t xml:space="preserve"> </w:t>
      </w:r>
      <w:proofErr w:type="spellStart"/>
      <w:r w:rsidRPr="00501829">
        <w:rPr>
          <w:sz w:val="28"/>
          <w:szCs w:val="28"/>
          <w:lang w:val="en"/>
        </w:rPr>
        <w:t>Buric</w:t>
      </w:r>
      <w:proofErr w:type="spellEnd"/>
      <w:r w:rsidRPr="00501829">
        <w:rPr>
          <w:sz w:val="28"/>
          <w:szCs w:val="28"/>
          <w:lang w:val="en"/>
        </w:rPr>
        <w:t xml:space="preserve"> presented to the </w:t>
      </w:r>
      <w:r w:rsidR="00276715" w:rsidRPr="00501829">
        <w:rPr>
          <w:sz w:val="28"/>
          <w:szCs w:val="28"/>
          <w:lang w:val="en"/>
        </w:rPr>
        <w:t>member states</w:t>
      </w:r>
      <w:r w:rsidRPr="00501829">
        <w:rPr>
          <w:sz w:val="28"/>
          <w:szCs w:val="28"/>
          <w:lang w:val="en"/>
        </w:rPr>
        <w:t xml:space="preserve"> of the Council </w:t>
      </w:r>
      <w:r w:rsidR="00276715" w:rsidRPr="00501829">
        <w:rPr>
          <w:sz w:val="28"/>
          <w:szCs w:val="28"/>
          <w:lang w:val="en"/>
        </w:rPr>
        <w:t xml:space="preserve">of </w:t>
      </w:r>
      <w:r w:rsidRPr="00501829">
        <w:rPr>
          <w:sz w:val="28"/>
          <w:szCs w:val="28"/>
          <w:lang w:val="en"/>
        </w:rPr>
        <w:t>Europe</w:t>
      </w:r>
      <w:r w:rsidR="00276715" w:rsidRPr="00501829">
        <w:rPr>
          <w:sz w:val="28"/>
          <w:szCs w:val="28"/>
          <w:lang w:val="en"/>
        </w:rPr>
        <w:t>, relevant</w:t>
      </w:r>
      <w:r w:rsidRPr="00501829">
        <w:rPr>
          <w:sz w:val="28"/>
          <w:szCs w:val="28"/>
          <w:lang w:val="en"/>
        </w:rPr>
        <w:t xml:space="preserve"> tools on human rights, democracy</w:t>
      </w:r>
      <w:r w:rsidR="00276715" w:rsidRPr="00501829">
        <w:rPr>
          <w:sz w:val="28"/>
          <w:szCs w:val="28"/>
          <w:lang w:val="en"/>
        </w:rPr>
        <w:t xml:space="preserve"> and </w:t>
      </w:r>
      <w:r w:rsidRPr="00501829">
        <w:rPr>
          <w:sz w:val="28"/>
          <w:szCs w:val="28"/>
          <w:lang w:val="en"/>
        </w:rPr>
        <w:t>rule of law</w:t>
      </w:r>
      <w:r w:rsidR="00276715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during the CRISIS caused by COVID-19. In this case,</w:t>
      </w:r>
      <w:r w:rsidR="00276715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the document noted that, in the context of the current pandemic, patient</w:t>
      </w:r>
      <w:r w:rsidR="00CA7C91" w:rsidRPr="00501829">
        <w:rPr>
          <w:sz w:val="28"/>
          <w:szCs w:val="28"/>
          <w:lang w:val="en"/>
        </w:rPr>
        <w:t>s’</w:t>
      </w:r>
      <w:r w:rsidRPr="00501829">
        <w:rPr>
          <w:sz w:val="28"/>
          <w:szCs w:val="28"/>
          <w:lang w:val="en"/>
        </w:rPr>
        <w:t xml:space="preserve"> access to</w:t>
      </w:r>
      <w:r w:rsidR="00276715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quality medicines is more important than </w:t>
      </w:r>
      <w:r w:rsidRPr="00501829">
        <w:rPr>
          <w:sz w:val="28"/>
          <w:szCs w:val="28"/>
          <w:lang w:val="en"/>
        </w:rPr>
        <w:lastRenderedPageBreak/>
        <w:t>ever.</w:t>
      </w:r>
      <w:r w:rsidR="00276715" w:rsidRPr="00501829">
        <w:rPr>
          <w:rStyle w:val="a6"/>
          <w:sz w:val="28"/>
          <w:szCs w:val="28"/>
          <w:lang w:val="en"/>
        </w:rPr>
        <w:footnoteReference w:id="16"/>
      </w:r>
      <w:r w:rsidRPr="00501829">
        <w:rPr>
          <w:sz w:val="28"/>
          <w:szCs w:val="28"/>
          <w:lang w:val="en"/>
        </w:rPr>
        <w:t xml:space="preserve"> This important guarantee must be carefully respected by the authorities today.</w:t>
      </w:r>
      <w:r w:rsidR="00CA7C91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Lack of such access can be seen as a failure to comply</w:t>
      </w:r>
      <w:r w:rsidR="00CA7C91" w:rsidRPr="00501829">
        <w:rPr>
          <w:sz w:val="28"/>
          <w:szCs w:val="28"/>
          <w:lang w:val="en"/>
        </w:rPr>
        <w:t xml:space="preserve"> with </w:t>
      </w:r>
      <w:r w:rsidRPr="00501829">
        <w:rPr>
          <w:sz w:val="28"/>
          <w:szCs w:val="28"/>
          <w:lang w:val="en"/>
        </w:rPr>
        <w:t>positive obligations of the state.</w:t>
      </w:r>
    </w:p>
    <w:p w14:paraId="5B151CCB" w14:textId="77777777" w:rsidR="00CA7C91" w:rsidRPr="00501829" w:rsidRDefault="00ED0A21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 xml:space="preserve">The toolkit also notes that states are </w:t>
      </w:r>
      <w:r w:rsidR="00CA7C91" w:rsidRPr="00501829">
        <w:rPr>
          <w:sz w:val="28"/>
          <w:szCs w:val="28"/>
          <w:lang w:val="en"/>
        </w:rPr>
        <w:t xml:space="preserve">requested </w:t>
      </w:r>
      <w:r w:rsidRPr="00501829">
        <w:rPr>
          <w:sz w:val="28"/>
          <w:szCs w:val="28"/>
          <w:lang w:val="en"/>
        </w:rPr>
        <w:t xml:space="preserve">to inform the public of the known risks </w:t>
      </w:r>
      <w:r w:rsidR="00CA7C91" w:rsidRPr="00501829">
        <w:rPr>
          <w:sz w:val="28"/>
          <w:szCs w:val="28"/>
          <w:lang w:val="en"/>
        </w:rPr>
        <w:t>a</w:t>
      </w:r>
      <w:r w:rsidRPr="00501829">
        <w:rPr>
          <w:sz w:val="28"/>
          <w:szCs w:val="28"/>
          <w:lang w:val="en"/>
        </w:rPr>
        <w:t>ssociated with the pandemic and</w:t>
      </w:r>
      <w:r w:rsidR="00CA7C91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measures to prevent the spread of the disease.</w:t>
      </w:r>
      <w:r w:rsidR="00CA7C91" w:rsidRPr="00501829">
        <w:rPr>
          <w:sz w:val="28"/>
          <w:szCs w:val="28"/>
          <w:lang w:val="en"/>
        </w:rPr>
        <w:t xml:space="preserve"> </w:t>
      </w:r>
    </w:p>
    <w:p w14:paraId="7E789452" w14:textId="03A25FD1" w:rsidR="00B235F6" w:rsidRPr="00501829" w:rsidRDefault="0030303C" w:rsidP="00501829">
      <w:pPr>
        <w:ind w:firstLine="709"/>
        <w:jc w:val="both"/>
        <w:rPr>
          <w:sz w:val="28"/>
          <w:szCs w:val="28"/>
          <w:lang w:val="en"/>
        </w:rPr>
      </w:pPr>
      <w:r w:rsidRPr="0030303C">
        <w:rPr>
          <w:sz w:val="28"/>
          <w:szCs w:val="28"/>
          <w:lang w:val="en"/>
        </w:rPr>
        <w:t>In addition, it is important for states to comply with an absolute ban on ill-treatment in places of deprivation of liberty.</w:t>
      </w:r>
      <w:r w:rsidRPr="0030303C">
        <w:rPr>
          <w:sz w:val="28"/>
          <w:szCs w:val="28"/>
          <w:lang w:val="en-US"/>
        </w:rPr>
        <w:t xml:space="preserve"> </w:t>
      </w:r>
      <w:r w:rsidR="00CA7C91" w:rsidRPr="00501829">
        <w:rPr>
          <w:sz w:val="28"/>
          <w:szCs w:val="28"/>
          <w:lang w:val="en"/>
        </w:rPr>
        <w:t xml:space="preserve">On </w:t>
      </w:r>
      <w:r w:rsidR="00ED0A21" w:rsidRPr="00501829">
        <w:rPr>
          <w:sz w:val="28"/>
          <w:szCs w:val="28"/>
          <w:lang w:val="en"/>
        </w:rPr>
        <w:t>March 20, 2020</w:t>
      </w:r>
      <w:r w:rsidR="00CA7C91" w:rsidRPr="00501829">
        <w:rPr>
          <w:sz w:val="28"/>
          <w:szCs w:val="28"/>
          <w:lang w:val="en"/>
        </w:rPr>
        <w:t xml:space="preserve"> t</w:t>
      </w:r>
      <w:r w:rsidR="00ED0A21" w:rsidRPr="00501829">
        <w:rPr>
          <w:sz w:val="28"/>
          <w:szCs w:val="28"/>
          <w:lang w:val="en"/>
        </w:rPr>
        <w:t>he European Committee for the Prevention of Torture (</w:t>
      </w:r>
      <w:r w:rsidR="00CA7C91" w:rsidRPr="00501829">
        <w:rPr>
          <w:sz w:val="28"/>
          <w:szCs w:val="28"/>
          <w:lang w:val="en"/>
        </w:rPr>
        <w:t>CPT)</w:t>
      </w:r>
      <w:r w:rsidR="00ED0A21" w:rsidRPr="00501829">
        <w:rPr>
          <w:sz w:val="28"/>
          <w:szCs w:val="28"/>
          <w:lang w:val="en"/>
        </w:rPr>
        <w:t xml:space="preserve"> has published</w:t>
      </w:r>
      <w:r w:rsidR="00CA7C91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 xml:space="preserve">"The principles of the treatment of persons in </w:t>
      </w:r>
      <w:r w:rsidR="00CA7C91" w:rsidRPr="00501829">
        <w:rPr>
          <w:sz w:val="28"/>
          <w:szCs w:val="28"/>
          <w:lang w:val="en"/>
        </w:rPr>
        <w:t>places of deprivation of liberty</w:t>
      </w:r>
      <w:r w:rsidR="00ED0A21" w:rsidRPr="00501829">
        <w:rPr>
          <w:sz w:val="28"/>
          <w:szCs w:val="28"/>
          <w:lang w:val="en"/>
        </w:rPr>
        <w:t>,</w:t>
      </w:r>
      <w:r w:rsidR="00CA7C91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in the context of the coronavirus pandemic (COVID-19)." These principles</w:t>
      </w:r>
      <w:r w:rsidR="00CA7C91" w:rsidRPr="00501829">
        <w:rPr>
          <w:sz w:val="28"/>
          <w:szCs w:val="28"/>
          <w:lang w:val="en"/>
        </w:rPr>
        <w:t xml:space="preserve"> are </w:t>
      </w:r>
      <w:r w:rsidR="00ED0A21" w:rsidRPr="00501829">
        <w:rPr>
          <w:sz w:val="28"/>
          <w:szCs w:val="28"/>
          <w:lang w:val="en"/>
        </w:rPr>
        <w:t xml:space="preserve">recommended for </w:t>
      </w:r>
      <w:r w:rsidR="00CA7C91" w:rsidRPr="00501829">
        <w:rPr>
          <w:sz w:val="28"/>
          <w:szCs w:val="28"/>
          <w:lang w:val="en"/>
        </w:rPr>
        <w:t>application</w:t>
      </w:r>
      <w:r w:rsidR="00ED0A21" w:rsidRPr="00501829">
        <w:rPr>
          <w:sz w:val="28"/>
          <w:szCs w:val="28"/>
          <w:lang w:val="en"/>
        </w:rPr>
        <w:t xml:space="preserve"> in police</w:t>
      </w:r>
      <w:r w:rsidR="00CA7C91" w:rsidRPr="00501829">
        <w:rPr>
          <w:sz w:val="28"/>
          <w:szCs w:val="28"/>
          <w:lang w:val="en"/>
        </w:rPr>
        <w:t xml:space="preserve"> departments</w:t>
      </w:r>
      <w:r w:rsidR="00ED0A21" w:rsidRPr="00501829">
        <w:rPr>
          <w:sz w:val="28"/>
          <w:szCs w:val="28"/>
          <w:lang w:val="en"/>
        </w:rPr>
        <w:t>, p</w:t>
      </w:r>
      <w:r w:rsidR="00CA7C91" w:rsidRPr="00501829">
        <w:rPr>
          <w:sz w:val="28"/>
          <w:szCs w:val="28"/>
          <w:lang w:val="en"/>
        </w:rPr>
        <w:t xml:space="preserve">enitentiary </w:t>
      </w:r>
      <w:r w:rsidR="00ED0A21" w:rsidRPr="00501829">
        <w:rPr>
          <w:sz w:val="28"/>
          <w:szCs w:val="28"/>
          <w:lang w:val="en"/>
        </w:rPr>
        <w:t>institutions, immigration detention centres,</w:t>
      </w:r>
      <w:r w:rsidR="00CA7C91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psychiatric hospitals and social care facilities, as well as in</w:t>
      </w:r>
      <w:r w:rsidR="00CA7C91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various specialized institutions</w:t>
      </w:r>
      <w:r w:rsidR="00CA7C91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established</w:t>
      </w:r>
      <w:r w:rsidR="00CA7C91" w:rsidRPr="00501829">
        <w:rPr>
          <w:sz w:val="28"/>
          <w:szCs w:val="28"/>
          <w:lang w:val="en"/>
        </w:rPr>
        <w:t xml:space="preserve"> recently</w:t>
      </w:r>
      <w:r w:rsidR="00ED0A21" w:rsidRPr="00501829">
        <w:rPr>
          <w:sz w:val="28"/>
          <w:szCs w:val="28"/>
          <w:lang w:val="en"/>
        </w:rPr>
        <w:t>, where individuals</w:t>
      </w:r>
      <w:r w:rsidR="00CA7C91" w:rsidRPr="00501829">
        <w:rPr>
          <w:sz w:val="28"/>
          <w:szCs w:val="28"/>
          <w:lang w:val="en"/>
        </w:rPr>
        <w:t xml:space="preserve"> are </w:t>
      </w:r>
      <w:r w:rsidR="00ED0A21" w:rsidRPr="00501829">
        <w:rPr>
          <w:sz w:val="28"/>
          <w:szCs w:val="28"/>
          <w:lang w:val="en"/>
        </w:rPr>
        <w:t xml:space="preserve">quarantined due to the spread of the COVID-19 virus. </w:t>
      </w:r>
      <w:r w:rsidR="00CA7C91" w:rsidRPr="00501829">
        <w:rPr>
          <w:sz w:val="28"/>
          <w:szCs w:val="28"/>
          <w:lang w:val="en"/>
        </w:rPr>
        <w:t xml:space="preserve">This </w:t>
      </w:r>
      <w:r w:rsidR="00ED0A21" w:rsidRPr="00501829">
        <w:rPr>
          <w:sz w:val="28"/>
          <w:szCs w:val="28"/>
          <w:lang w:val="en"/>
        </w:rPr>
        <w:t xml:space="preserve">document </w:t>
      </w:r>
      <w:r w:rsidR="00CA7C91" w:rsidRPr="00501829">
        <w:rPr>
          <w:sz w:val="28"/>
          <w:szCs w:val="28"/>
          <w:lang w:val="en"/>
        </w:rPr>
        <w:t>emphasizes</w:t>
      </w:r>
      <w:r w:rsidR="00ED0A21" w:rsidRPr="00501829">
        <w:rPr>
          <w:sz w:val="28"/>
          <w:szCs w:val="28"/>
          <w:lang w:val="en"/>
        </w:rPr>
        <w:t xml:space="preserve"> that the government's protective measures</w:t>
      </w:r>
      <w:r w:rsidR="00CA7C91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should not lead to inhuman or degrading</w:t>
      </w:r>
      <w:r w:rsidR="00CA7C91" w:rsidRPr="00501829">
        <w:rPr>
          <w:sz w:val="28"/>
          <w:szCs w:val="28"/>
          <w:lang w:val="en"/>
        </w:rPr>
        <w:t xml:space="preserve"> treatment </w:t>
      </w:r>
      <w:r w:rsidR="00ED0A21" w:rsidRPr="00501829">
        <w:rPr>
          <w:sz w:val="28"/>
          <w:szCs w:val="28"/>
          <w:lang w:val="en"/>
        </w:rPr>
        <w:t xml:space="preserve">of people in </w:t>
      </w:r>
      <w:r w:rsidR="00CA7C91" w:rsidRPr="00501829">
        <w:rPr>
          <w:sz w:val="28"/>
          <w:szCs w:val="28"/>
          <w:lang w:val="en"/>
        </w:rPr>
        <w:t xml:space="preserve">those </w:t>
      </w:r>
      <w:r w:rsidR="00ED0A21" w:rsidRPr="00501829">
        <w:rPr>
          <w:sz w:val="28"/>
          <w:szCs w:val="28"/>
          <w:lang w:val="en"/>
        </w:rPr>
        <w:t>places</w:t>
      </w:r>
      <w:r w:rsidR="00CA7C91" w:rsidRPr="00501829">
        <w:rPr>
          <w:sz w:val="28"/>
          <w:szCs w:val="28"/>
          <w:lang w:val="en"/>
        </w:rPr>
        <w:t xml:space="preserve"> of deprivation of liberty</w:t>
      </w:r>
      <w:r w:rsidR="00ED0A21" w:rsidRPr="00501829">
        <w:rPr>
          <w:sz w:val="28"/>
          <w:szCs w:val="28"/>
          <w:lang w:val="en"/>
        </w:rPr>
        <w:t xml:space="preserve">. </w:t>
      </w:r>
      <w:r w:rsidR="00CA7C91" w:rsidRPr="00501829">
        <w:rPr>
          <w:sz w:val="28"/>
          <w:szCs w:val="28"/>
          <w:lang w:val="en"/>
        </w:rPr>
        <w:t xml:space="preserve">The </w:t>
      </w:r>
      <w:r w:rsidR="00ED0A21" w:rsidRPr="00501829">
        <w:rPr>
          <w:sz w:val="28"/>
          <w:szCs w:val="28"/>
          <w:lang w:val="en"/>
        </w:rPr>
        <w:t>CPT</w:t>
      </w:r>
      <w:r w:rsidR="00CA7C91" w:rsidRPr="00501829">
        <w:rPr>
          <w:sz w:val="28"/>
          <w:szCs w:val="28"/>
          <w:lang w:val="en"/>
        </w:rPr>
        <w:t xml:space="preserve"> also </w:t>
      </w:r>
      <w:r w:rsidR="00B235F6" w:rsidRPr="00501829">
        <w:rPr>
          <w:sz w:val="28"/>
          <w:szCs w:val="28"/>
          <w:lang w:val="en"/>
        </w:rPr>
        <w:t>insists</w:t>
      </w:r>
      <w:r w:rsidR="00CA7C91" w:rsidRPr="00501829">
        <w:rPr>
          <w:sz w:val="28"/>
          <w:szCs w:val="28"/>
          <w:lang w:val="en"/>
        </w:rPr>
        <w:t xml:space="preserve"> that </w:t>
      </w:r>
      <w:r w:rsidR="00B235F6" w:rsidRPr="00501829">
        <w:rPr>
          <w:sz w:val="28"/>
          <w:szCs w:val="28"/>
          <w:lang w:val="en"/>
        </w:rPr>
        <w:t>th</w:t>
      </w:r>
      <w:r w:rsidR="00ED0A21" w:rsidRPr="00501829">
        <w:rPr>
          <w:sz w:val="28"/>
          <w:szCs w:val="28"/>
          <w:lang w:val="en"/>
        </w:rPr>
        <w:t>e authorities should</w:t>
      </w:r>
      <w:r w:rsidR="00B235F6" w:rsidRPr="00501829">
        <w:rPr>
          <w:sz w:val="28"/>
          <w:szCs w:val="28"/>
          <w:lang w:val="en"/>
        </w:rPr>
        <w:t xml:space="preserve"> respect the</w:t>
      </w:r>
      <w:r w:rsidR="00CA7C91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important principles</w:t>
      </w:r>
      <w:r w:rsidR="00B235F6" w:rsidRPr="00501829">
        <w:rPr>
          <w:sz w:val="28"/>
          <w:szCs w:val="28"/>
          <w:lang w:val="en"/>
        </w:rPr>
        <w:t xml:space="preserve"> such as:</w:t>
      </w:r>
    </w:p>
    <w:p w14:paraId="7B0A93D8" w14:textId="77777777" w:rsidR="00B235F6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The need to take all possible measures to protect health and</w:t>
      </w:r>
      <w:r w:rsidR="00B235F6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security for all persons in </w:t>
      </w:r>
      <w:r w:rsidR="00B235F6" w:rsidRPr="00501829">
        <w:rPr>
          <w:sz w:val="28"/>
          <w:szCs w:val="28"/>
          <w:lang w:val="en"/>
        </w:rPr>
        <w:t>places of deprivation of liberty</w:t>
      </w:r>
      <w:r w:rsidRPr="00501829">
        <w:rPr>
          <w:sz w:val="28"/>
          <w:szCs w:val="28"/>
          <w:lang w:val="en"/>
        </w:rPr>
        <w:t>. Acceptance of such</w:t>
      </w:r>
      <w:r w:rsidR="00B235F6" w:rsidRPr="00501829">
        <w:rPr>
          <w:sz w:val="28"/>
          <w:szCs w:val="28"/>
          <w:lang w:val="en"/>
        </w:rPr>
        <w:t xml:space="preserve"> m</w:t>
      </w:r>
      <w:r w:rsidRPr="00501829">
        <w:rPr>
          <w:sz w:val="28"/>
          <w:szCs w:val="28"/>
          <w:lang w:val="en"/>
        </w:rPr>
        <w:t xml:space="preserve">easures </w:t>
      </w:r>
      <w:r w:rsidR="00B235F6" w:rsidRPr="00501829">
        <w:rPr>
          <w:sz w:val="28"/>
          <w:szCs w:val="28"/>
          <w:lang w:val="en"/>
        </w:rPr>
        <w:t xml:space="preserve">shall </w:t>
      </w:r>
      <w:r w:rsidRPr="00501829">
        <w:rPr>
          <w:sz w:val="28"/>
          <w:szCs w:val="28"/>
          <w:lang w:val="en"/>
        </w:rPr>
        <w:t>also protect the health and safety of staff</w:t>
      </w:r>
      <w:r w:rsidR="00B235F6" w:rsidRPr="00501829">
        <w:rPr>
          <w:sz w:val="28"/>
          <w:szCs w:val="28"/>
          <w:lang w:val="en"/>
        </w:rPr>
        <w:t>;</w:t>
      </w:r>
    </w:p>
    <w:p w14:paraId="40CB9E18" w14:textId="77777777" w:rsidR="00B235F6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 xml:space="preserve">The </w:t>
      </w:r>
      <w:r w:rsidR="00B235F6" w:rsidRPr="00501829">
        <w:rPr>
          <w:sz w:val="28"/>
          <w:szCs w:val="28"/>
          <w:lang w:val="en"/>
        </w:rPr>
        <w:t>importance of having relevant staff in place</w:t>
      </w:r>
      <w:r w:rsidRPr="00501829">
        <w:rPr>
          <w:sz w:val="28"/>
          <w:szCs w:val="28"/>
          <w:lang w:val="en"/>
        </w:rPr>
        <w:t xml:space="preserve">, staff should be provided with </w:t>
      </w:r>
      <w:r w:rsidR="00B235F6" w:rsidRPr="00501829">
        <w:rPr>
          <w:sz w:val="28"/>
          <w:szCs w:val="28"/>
          <w:lang w:val="en"/>
        </w:rPr>
        <w:t>professional support in terms of protection of their health and security</w:t>
      </w:r>
      <w:r w:rsidRPr="00501829">
        <w:rPr>
          <w:sz w:val="28"/>
          <w:szCs w:val="28"/>
          <w:lang w:val="en"/>
        </w:rPr>
        <w:t xml:space="preserve">, as well as </w:t>
      </w:r>
      <w:r w:rsidR="00B235F6" w:rsidRPr="00501829">
        <w:rPr>
          <w:sz w:val="28"/>
          <w:szCs w:val="28"/>
          <w:lang w:val="en"/>
        </w:rPr>
        <w:t>receive relevant t</w:t>
      </w:r>
      <w:r w:rsidRPr="00501829">
        <w:rPr>
          <w:sz w:val="28"/>
          <w:szCs w:val="28"/>
          <w:lang w:val="en"/>
        </w:rPr>
        <w:t xml:space="preserve">raining to </w:t>
      </w:r>
      <w:r w:rsidR="00B235F6" w:rsidRPr="00501829">
        <w:rPr>
          <w:sz w:val="28"/>
          <w:szCs w:val="28"/>
          <w:lang w:val="en"/>
        </w:rPr>
        <w:t>b</w:t>
      </w:r>
      <w:r w:rsidRPr="00501829">
        <w:rPr>
          <w:sz w:val="28"/>
          <w:szCs w:val="28"/>
          <w:lang w:val="en"/>
        </w:rPr>
        <w:t xml:space="preserve">e able to continue to perform their tasks in </w:t>
      </w:r>
      <w:r w:rsidR="00B235F6" w:rsidRPr="00501829">
        <w:rPr>
          <w:sz w:val="28"/>
          <w:szCs w:val="28"/>
          <w:lang w:val="en"/>
        </w:rPr>
        <w:t>the places of deprivation of liberty</w:t>
      </w:r>
      <w:r w:rsidRPr="00501829">
        <w:rPr>
          <w:sz w:val="28"/>
          <w:szCs w:val="28"/>
          <w:lang w:val="en"/>
        </w:rPr>
        <w:t>;</w:t>
      </w:r>
    </w:p>
    <w:p w14:paraId="11AB40AB" w14:textId="71DC9D69" w:rsidR="00275653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Because close personal contact contributes to the spread of</w:t>
      </w:r>
      <w:r w:rsidR="00B235F6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virus, all the authorities should</w:t>
      </w:r>
      <w:r w:rsidR="00B235F6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agre</w:t>
      </w:r>
      <w:r w:rsidR="00B235F6" w:rsidRPr="00501829">
        <w:rPr>
          <w:sz w:val="28"/>
          <w:szCs w:val="28"/>
          <w:lang w:val="en"/>
        </w:rPr>
        <w:t>e</w:t>
      </w:r>
      <w:r w:rsidRPr="00501829">
        <w:rPr>
          <w:sz w:val="28"/>
          <w:szCs w:val="28"/>
          <w:lang w:val="en"/>
        </w:rPr>
        <w:t xml:space="preserve"> to take measures to alternatively </w:t>
      </w:r>
      <w:r w:rsidR="00B235F6" w:rsidRPr="00501829">
        <w:rPr>
          <w:sz w:val="28"/>
          <w:szCs w:val="28"/>
          <w:lang w:val="en"/>
        </w:rPr>
        <w:t>release</w:t>
      </w:r>
      <w:r w:rsidRPr="00501829">
        <w:rPr>
          <w:sz w:val="28"/>
          <w:szCs w:val="28"/>
          <w:lang w:val="en"/>
        </w:rPr>
        <w:t xml:space="preserve"> people </w:t>
      </w:r>
      <w:r w:rsidR="00B235F6" w:rsidRPr="00501829">
        <w:rPr>
          <w:sz w:val="28"/>
          <w:szCs w:val="28"/>
          <w:lang w:val="en"/>
        </w:rPr>
        <w:t>from detention</w:t>
      </w:r>
      <w:r w:rsidRPr="00501829">
        <w:rPr>
          <w:sz w:val="28"/>
          <w:szCs w:val="28"/>
          <w:lang w:val="en"/>
        </w:rPr>
        <w:t>. In addition, the authorities should resort more often to</w:t>
      </w:r>
      <w:r w:rsidR="00B235F6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alternatives </w:t>
      </w:r>
      <w:r w:rsidR="00B235F6" w:rsidRPr="00501829">
        <w:rPr>
          <w:sz w:val="28"/>
          <w:szCs w:val="28"/>
          <w:lang w:val="en"/>
        </w:rPr>
        <w:t>of imprisonment especially in pretrial cases</w:t>
      </w:r>
      <w:r w:rsidRPr="00501829">
        <w:rPr>
          <w:sz w:val="28"/>
          <w:szCs w:val="28"/>
          <w:lang w:val="en"/>
        </w:rPr>
        <w:t>, as well as reducing</w:t>
      </w:r>
      <w:r w:rsidR="00B235F6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prison terms, parole and</w:t>
      </w:r>
      <w:r w:rsidR="00B235F6" w:rsidRPr="00501829">
        <w:rPr>
          <w:sz w:val="28"/>
          <w:szCs w:val="28"/>
          <w:lang w:val="en"/>
        </w:rPr>
        <w:t xml:space="preserve"> p</w:t>
      </w:r>
      <w:r w:rsidRPr="00501829">
        <w:rPr>
          <w:sz w:val="28"/>
          <w:szCs w:val="28"/>
          <w:lang w:val="en"/>
        </w:rPr>
        <w:t>robation. They should re-</w:t>
      </w:r>
      <w:r w:rsidR="00B235F6" w:rsidRPr="00501829">
        <w:rPr>
          <w:sz w:val="28"/>
          <w:szCs w:val="28"/>
          <w:lang w:val="en"/>
        </w:rPr>
        <w:t>consider</w:t>
      </w:r>
      <w:r w:rsidRPr="00501829">
        <w:rPr>
          <w:sz w:val="28"/>
          <w:szCs w:val="28"/>
          <w:lang w:val="en"/>
        </w:rPr>
        <w:t xml:space="preserve"> the need to continue</w:t>
      </w:r>
      <w:r w:rsidR="00B235F6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involuntary placement of persons in psychiatric hospitals, consider</w:t>
      </w:r>
      <w:r w:rsidR="00B235F6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the possibility of discharge or provision of a community health-care</w:t>
      </w:r>
      <w:r w:rsidR="00B235F6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assistance to </w:t>
      </w:r>
      <w:r w:rsidRPr="00501829">
        <w:rPr>
          <w:sz w:val="28"/>
          <w:szCs w:val="28"/>
          <w:lang w:val="en"/>
        </w:rPr>
        <w:lastRenderedPageBreak/>
        <w:t xml:space="preserve">people in social security institutions. </w:t>
      </w:r>
      <w:r w:rsidR="00B235F6" w:rsidRPr="00501829">
        <w:rPr>
          <w:sz w:val="28"/>
          <w:szCs w:val="28"/>
          <w:lang w:val="en"/>
        </w:rPr>
        <w:t>Also</w:t>
      </w:r>
      <w:r w:rsidR="00275653" w:rsidRPr="00501829">
        <w:rPr>
          <w:sz w:val="28"/>
          <w:szCs w:val="28"/>
          <w:lang w:val="en"/>
        </w:rPr>
        <w:t>,</w:t>
      </w:r>
      <w:r w:rsidR="00B235F6" w:rsidRPr="00501829">
        <w:rPr>
          <w:sz w:val="28"/>
          <w:szCs w:val="28"/>
          <w:lang w:val="en"/>
        </w:rPr>
        <w:t xml:space="preserve"> the authorities </w:t>
      </w:r>
      <w:r w:rsidRPr="00501829">
        <w:rPr>
          <w:sz w:val="28"/>
          <w:szCs w:val="28"/>
          <w:lang w:val="en"/>
        </w:rPr>
        <w:t>should refrain as much as possible from</w:t>
      </w:r>
      <w:r w:rsidR="00B235F6" w:rsidRPr="00501829">
        <w:rPr>
          <w:sz w:val="28"/>
          <w:szCs w:val="28"/>
          <w:lang w:val="en"/>
        </w:rPr>
        <w:t xml:space="preserve"> </w:t>
      </w:r>
      <w:r w:rsidR="00275653" w:rsidRPr="00501829">
        <w:rPr>
          <w:sz w:val="28"/>
          <w:szCs w:val="28"/>
          <w:lang w:val="en"/>
        </w:rPr>
        <w:t>d</w:t>
      </w:r>
      <w:r w:rsidRPr="00501829">
        <w:rPr>
          <w:sz w:val="28"/>
          <w:szCs w:val="28"/>
          <w:lang w:val="en"/>
        </w:rPr>
        <w:t>etention of migrants;</w:t>
      </w:r>
    </w:p>
    <w:p w14:paraId="387D43C7" w14:textId="389E0E26" w:rsidR="00275653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 xml:space="preserve">The need to focus on special needs persons in </w:t>
      </w:r>
      <w:r w:rsidR="00275653" w:rsidRPr="00501829">
        <w:rPr>
          <w:sz w:val="28"/>
          <w:szCs w:val="28"/>
          <w:lang w:val="en"/>
        </w:rPr>
        <w:t>places of deprivation of liberty</w:t>
      </w:r>
      <w:r w:rsidRPr="00501829">
        <w:rPr>
          <w:sz w:val="28"/>
          <w:szCs w:val="28"/>
          <w:lang w:val="en"/>
        </w:rPr>
        <w:t>, and in particular vulnerable groups and</w:t>
      </w:r>
      <w:r w:rsidR="00275653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groups at risk - </w:t>
      </w:r>
      <w:r w:rsidR="00275653" w:rsidRPr="00501829">
        <w:rPr>
          <w:sz w:val="28"/>
          <w:szCs w:val="28"/>
          <w:lang w:val="en"/>
        </w:rPr>
        <w:t>e</w:t>
      </w:r>
      <w:r w:rsidRPr="00501829">
        <w:rPr>
          <w:sz w:val="28"/>
          <w:szCs w:val="28"/>
          <w:lang w:val="en"/>
        </w:rPr>
        <w:t xml:space="preserve">lder people and those with </w:t>
      </w:r>
      <w:r w:rsidR="00275653" w:rsidRPr="00501829">
        <w:rPr>
          <w:sz w:val="28"/>
          <w:szCs w:val="28"/>
          <w:lang w:val="en"/>
        </w:rPr>
        <w:t>known</w:t>
      </w:r>
      <w:r w:rsidRPr="00501829">
        <w:rPr>
          <w:sz w:val="28"/>
          <w:szCs w:val="28"/>
          <w:lang w:val="en"/>
        </w:rPr>
        <w:t xml:space="preserve"> </w:t>
      </w:r>
      <w:proofErr w:type="gramStart"/>
      <w:r w:rsidR="00275653" w:rsidRPr="00501829">
        <w:rPr>
          <w:sz w:val="28"/>
          <w:szCs w:val="28"/>
          <w:lang w:val="en"/>
        </w:rPr>
        <w:t>chronic  d</w:t>
      </w:r>
      <w:r w:rsidRPr="00501829">
        <w:rPr>
          <w:sz w:val="28"/>
          <w:szCs w:val="28"/>
          <w:lang w:val="en"/>
        </w:rPr>
        <w:t>iseases</w:t>
      </w:r>
      <w:proofErr w:type="gramEnd"/>
      <w:r w:rsidRPr="00501829">
        <w:rPr>
          <w:sz w:val="28"/>
          <w:szCs w:val="28"/>
          <w:lang w:val="en"/>
        </w:rPr>
        <w:t>. This includes, among other things, screening for</w:t>
      </w:r>
      <w:r w:rsidR="00275653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COVID-19 and providing access to intensive care for those in need</w:t>
      </w:r>
      <w:r w:rsidR="00275653" w:rsidRPr="00501829">
        <w:rPr>
          <w:sz w:val="28"/>
          <w:szCs w:val="28"/>
          <w:lang w:val="en"/>
        </w:rPr>
        <w:t xml:space="preserve">. </w:t>
      </w:r>
      <w:r w:rsidRPr="00501829">
        <w:rPr>
          <w:sz w:val="28"/>
          <w:szCs w:val="28"/>
          <w:lang w:val="en"/>
        </w:rPr>
        <w:t xml:space="preserve">In addition, </w:t>
      </w:r>
      <w:r w:rsidR="00275653" w:rsidRPr="00501829">
        <w:rPr>
          <w:sz w:val="28"/>
          <w:szCs w:val="28"/>
          <w:lang w:val="en"/>
        </w:rPr>
        <w:t>persons in places of deprivation of liberty</w:t>
      </w:r>
      <w:r w:rsidRPr="00501829">
        <w:rPr>
          <w:sz w:val="28"/>
          <w:szCs w:val="28"/>
          <w:lang w:val="en"/>
        </w:rPr>
        <w:t>,</w:t>
      </w:r>
      <w:r w:rsidR="00275653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should receive additional psychological </w:t>
      </w:r>
      <w:r w:rsidR="00275653" w:rsidRPr="00501829">
        <w:rPr>
          <w:sz w:val="28"/>
          <w:szCs w:val="28"/>
          <w:lang w:val="en"/>
        </w:rPr>
        <w:t>support;</w:t>
      </w:r>
    </w:p>
    <w:p w14:paraId="69DFEAFA" w14:textId="77777777" w:rsidR="00275653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Any restrictions on contact with the outside world, including visits,</w:t>
      </w:r>
      <w:r w:rsidR="00275653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must be compensated by increased access to alternative means</w:t>
      </w:r>
      <w:r w:rsidR="00275653" w:rsidRPr="00501829">
        <w:rPr>
          <w:sz w:val="28"/>
          <w:szCs w:val="28"/>
          <w:lang w:val="en"/>
        </w:rPr>
        <w:t xml:space="preserve"> of c</w:t>
      </w:r>
      <w:r w:rsidRPr="00501829">
        <w:rPr>
          <w:sz w:val="28"/>
          <w:szCs w:val="28"/>
          <w:lang w:val="en"/>
        </w:rPr>
        <w:t>ommunication (such as phone or voice over the Internet);</w:t>
      </w:r>
      <w:r w:rsidR="00275653" w:rsidRPr="00501829">
        <w:rPr>
          <w:sz w:val="28"/>
          <w:szCs w:val="28"/>
          <w:lang w:val="en"/>
        </w:rPr>
        <w:t xml:space="preserve"> </w:t>
      </w:r>
    </w:p>
    <w:p w14:paraId="147F0F27" w14:textId="6BD8E15A" w:rsidR="00275653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In cases of isolation or quarantine of persons with</w:t>
      </w:r>
      <w:r w:rsidR="00275653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confirmed or suspected</w:t>
      </w:r>
      <w:r w:rsidR="00275653" w:rsidRPr="00501829">
        <w:rPr>
          <w:sz w:val="28"/>
          <w:szCs w:val="28"/>
          <w:lang w:val="en"/>
        </w:rPr>
        <w:t xml:space="preserve"> COVID-19</w:t>
      </w:r>
      <w:r w:rsidRPr="00501829">
        <w:rPr>
          <w:sz w:val="28"/>
          <w:szCs w:val="28"/>
          <w:lang w:val="en"/>
        </w:rPr>
        <w:t xml:space="preserve"> infection</w:t>
      </w:r>
      <w:r w:rsidR="00275653" w:rsidRPr="00501829">
        <w:rPr>
          <w:sz w:val="28"/>
          <w:szCs w:val="28"/>
          <w:lang w:val="en"/>
        </w:rPr>
        <w:t xml:space="preserve"> a meaningful</w:t>
      </w:r>
      <w:r w:rsidRPr="00501829">
        <w:rPr>
          <w:sz w:val="28"/>
          <w:szCs w:val="28"/>
          <w:lang w:val="en"/>
        </w:rPr>
        <w:t xml:space="preserve"> contact with </w:t>
      </w:r>
      <w:r w:rsidR="00275653" w:rsidRPr="00501829">
        <w:rPr>
          <w:sz w:val="28"/>
          <w:szCs w:val="28"/>
          <w:lang w:val="en"/>
        </w:rPr>
        <w:t>other people</w:t>
      </w:r>
      <w:r w:rsidRPr="00501829">
        <w:rPr>
          <w:sz w:val="28"/>
          <w:szCs w:val="28"/>
          <w:lang w:val="en"/>
        </w:rPr>
        <w:t xml:space="preserve"> on a daily basis</w:t>
      </w:r>
      <w:r w:rsidR="00275653" w:rsidRPr="00501829">
        <w:rPr>
          <w:sz w:val="28"/>
          <w:szCs w:val="28"/>
          <w:lang w:val="en"/>
        </w:rPr>
        <w:t xml:space="preserve"> should be guaranteed;</w:t>
      </w:r>
    </w:p>
    <w:p w14:paraId="10390C3F" w14:textId="6FBF9657" w:rsidR="00ED0A21" w:rsidRPr="00501829" w:rsidRDefault="00ED0A21" w:rsidP="0050182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States must continue to grant access</w:t>
      </w:r>
      <w:r w:rsidR="00275653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monitoring authorities to all </w:t>
      </w:r>
      <w:r w:rsidR="00275653" w:rsidRPr="00501829">
        <w:rPr>
          <w:sz w:val="28"/>
          <w:szCs w:val="28"/>
          <w:lang w:val="en"/>
        </w:rPr>
        <w:t>places of deprivation of liberty</w:t>
      </w:r>
      <w:r w:rsidRPr="00501829">
        <w:rPr>
          <w:sz w:val="28"/>
          <w:szCs w:val="28"/>
          <w:lang w:val="en"/>
        </w:rPr>
        <w:t>, including those where individuals</w:t>
      </w:r>
      <w:r w:rsidR="00275653" w:rsidRPr="00501829">
        <w:rPr>
          <w:sz w:val="28"/>
          <w:szCs w:val="28"/>
          <w:lang w:val="en"/>
        </w:rPr>
        <w:t xml:space="preserve"> are </w:t>
      </w:r>
      <w:r w:rsidRPr="00501829">
        <w:rPr>
          <w:sz w:val="28"/>
          <w:szCs w:val="28"/>
          <w:lang w:val="en"/>
        </w:rPr>
        <w:t>quarantined.</w:t>
      </w:r>
      <w:r w:rsidR="00275653" w:rsidRPr="00501829">
        <w:rPr>
          <w:rStyle w:val="a6"/>
          <w:sz w:val="28"/>
          <w:szCs w:val="28"/>
          <w:lang w:val="en"/>
        </w:rPr>
        <w:footnoteReference w:id="17"/>
      </w:r>
    </w:p>
    <w:p w14:paraId="3ECDD6DE" w14:textId="21160643" w:rsidR="00275653" w:rsidRPr="00501829" w:rsidRDefault="00CA0E5F" w:rsidP="00501829">
      <w:pPr>
        <w:ind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It is worrying that</w:t>
      </w:r>
      <w:r w:rsidR="00ED0A21" w:rsidRPr="00501829">
        <w:rPr>
          <w:sz w:val="28"/>
          <w:szCs w:val="28"/>
          <w:lang w:val="en"/>
        </w:rPr>
        <w:t xml:space="preserve"> the deviations caused by the pandemic</w:t>
      </w:r>
      <w:r w:rsidR="00275653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 xml:space="preserve">may affect the right to freedom and personal integrity. </w:t>
      </w:r>
      <w:r w:rsidRPr="00501829">
        <w:rPr>
          <w:sz w:val="28"/>
          <w:szCs w:val="28"/>
          <w:lang w:val="en"/>
        </w:rPr>
        <w:t xml:space="preserve">The </w:t>
      </w:r>
      <w:r w:rsidR="00ED0A21" w:rsidRPr="00501829">
        <w:rPr>
          <w:sz w:val="28"/>
          <w:szCs w:val="28"/>
          <w:lang w:val="en"/>
        </w:rPr>
        <w:t>Article 5.1 (e) states</w:t>
      </w:r>
      <w:r w:rsidRPr="00501829">
        <w:rPr>
          <w:sz w:val="28"/>
          <w:szCs w:val="28"/>
          <w:lang w:val="en"/>
        </w:rPr>
        <w:t xml:space="preserve"> that a </w:t>
      </w:r>
      <w:r w:rsidR="003E5B9B" w:rsidRPr="00501829">
        <w:rPr>
          <w:sz w:val="28"/>
          <w:szCs w:val="28"/>
          <w:lang w:val="en"/>
        </w:rPr>
        <w:t>reason</w:t>
      </w:r>
      <w:r w:rsidRPr="00501829">
        <w:rPr>
          <w:sz w:val="28"/>
          <w:szCs w:val="28"/>
          <w:lang w:val="en"/>
        </w:rPr>
        <w:t xml:space="preserve"> for placing a person in deprivation of liberty is considered as a preemptive measure to tackle the</w:t>
      </w:r>
      <w:r w:rsidR="00ED0A21" w:rsidRPr="00501829">
        <w:rPr>
          <w:sz w:val="28"/>
          <w:szCs w:val="28"/>
          <w:lang w:val="en"/>
        </w:rPr>
        <w:t xml:space="preserve"> spread </w:t>
      </w:r>
      <w:r w:rsidRPr="00501829">
        <w:rPr>
          <w:sz w:val="28"/>
          <w:szCs w:val="28"/>
          <w:lang w:val="en"/>
        </w:rPr>
        <w:t>of</w:t>
      </w:r>
      <w:r w:rsidR="00275653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infectious diseases</w:t>
      </w:r>
      <w:r w:rsidRPr="00501829">
        <w:rPr>
          <w:sz w:val="28"/>
          <w:szCs w:val="28"/>
          <w:lang w:val="en"/>
        </w:rPr>
        <w:t xml:space="preserve">. </w:t>
      </w:r>
    </w:p>
    <w:p w14:paraId="70B462D6" w14:textId="77777777" w:rsidR="00E23F5B" w:rsidRPr="00501829" w:rsidRDefault="00ED0A21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>Before resorting to such measures, the authorities must ensure</w:t>
      </w:r>
      <w:r w:rsidR="00275653" w:rsidRPr="00501829">
        <w:rPr>
          <w:sz w:val="28"/>
          <w:szCs w:val="28"/>
          <w:lang w:val="en"/>
        </w:rPr>
        <w:t xml:space="preserve"> </w:t>
      </w:r>
      <w:r w:rsidR="003E5B9B" w:rsidRPr="00501829">
        <w:rPr>
          <w:sz w:val="28"/>
          <w:szCs w:val="28"/>
          <w:lang w:val="en"/>
        </w:rPr>
        <w:t xml:space="preserve">a respective </w:t>
      </w:r>
      <w:r w:rsidRPr="00501829">
        <w:rPr>
          <w:sz w:val="28"/>
          <w:szCs w:val="28"/>
          <w:lang w:val="en"/>
        </w:rPr>
        <w:t>legal framework and "consider whether</w:t>
      </w:r>
      <w:r w:rsidR="00275653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measures that amount to </w:t>
      </w:r>
      <w:r w:rsidR="003E5B9B" w:rsidRPr="00501829">
        <w:rPr>
          <w:sz w:val="28"/>
          <w:szCs w:val="28"/>
          <w:lang w:val="en"/>
        </w:rPr>
        <w:t>deprivation of liberty</w:t>
      </w:r>
      <w:r w:rsidRPr="00501829">
        <w:rPr>
          <w:sz w:val="28"/>
          <w:szCs w:val="28"/>
          <w:lang w:val="en"/>
        </w:rPr>
        <w:t xml:space="preserve"> are strictly necessary </w:t>
      </w:r>
      <w:r w:rsidR="003E5B9B" w:rsidRPr="00501829">
        <w:rPr>
          <w:sz w:val="28"/>
          <w:szCs w:val="28"/>
          <w:lang w:val="en"/>
        </w:rPr>
        <w:t>vis-a-vie</w:t>
      </w:r>
      <w:r w:rsidR="00275653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any less stringent alternatives. Duration of </w:t>
      </w:r>
      <w:r w:rsidR="003E5B9B" w:rsidRPr="00501829">
        <w:rPr>
          <w:sz w:val="28"/>
          <w:szCs w:val="28"/>
          <w:lang w:val="en"/>
        </w:rPr>
        <w:t>deprivation of liberty</w:t>
      </w:r>
      <w:r w:rsidRPr="00501829">
        <w:rPr>
          <w:sz w:val="28"/>
          <w:szCs w:val="28"/>
          <w:lang w:val="en"/>
        </w:rPr>
        <w:t xml:space="preserve"> and how it is implemented in practice are important</w:t>
      </w:r>
      <w:r w:rsidR="00275653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in this context..."</w:t>
      </w:r>
      <w:r w:rsidR="00A71F7F" w:rsidRPr="00501829">
        <w:rPr>
          <w:rStyle w:val="a6"/>
          <w:sz w:val="28"/>
          <w:szCs w:val="28"/>
          <w:lang w:val="en"/>
        </w:rPr>
        <w:footnoteReference w:id="18"/>
      </w:r>
      <w:r w:rsidRPr="00501829">
        <w:rPr>
          <w:sz w:val="28"/>
          <w:szCs w:val="28"/>
          <w:lang w:val="en"/>
        </w:rPr>
        <w:t>. Prolonged police custody or</w:t>
      </w:r>
      <w:r w:rsidR="00275653" w:rsidRPr="00501829">
        <w:rPr>
          <w:sz w:val="28"/>
          <w:szCs w:val="28"/>
          <w:lang w:val="en"/>
        </w:rPr>
        <w:t xml:space="preserve"> </w:t>
      </w:r>
      <w:r w:rsidR="00840A21" w:rsidRPr="00501829">
        <w:rPr>
          <w:sz w:val="28"/>
          <w:szCs w:val="28"/>
          <w:lang w:val="en"/>
        </w:rPr>
        <w:t>lengthy</w:t>
      </w:r>
      <w:r w:rsidRPr="00501829">
        <w:rPr>
          <w:sz w:val="28"/>
          <w:szCs w:val="28"/>
          <w:lang w:val="en"/>
        </w:rPr>
        <w:t xml:space="preserve"> judicial review of the issue of deprivation of liberty may lead to human rights violations.</w:t>
      </w:r>
      <w:r w:rsidR="00275653" w:rsidRPr="00501829">
        <w:rPr>
          <w:sz w:val="28"/>
          <w:szCs w:val="28"/>
          <w:lang w:val="en"/>
        </w:rPr>
        <w:t xml:space="preserve"> </w:t>
      </w:r>
    </w:p>
    <w:p w14:paraId="761E99D6" w14:textId="580E14F8" w:rsidR="00ED0A21" w:rsidRPr="00501829" w:rsidRDefault="00ED0A21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t>Fundamental ban on detention without legal</w:t>
      </w:r>
      <w:r w:rsidR="00275653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grounds or timely judicial review, as well as the need for</w:t>
      </w:r>
      <w:r w:rsidR="00275653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providing detainees with basic procedural safeguards, such as</w:t>
      </w:r>
      <w:r w:rsidR="00275653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access to a doctor, lawyer or next of kin must be</w:t>
      </w:r>
      <w:r w:rsidR="00275653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under the scrutiny of the authorities </w:t>
      </w:r>
      <w:r w:rsidR="00E23F5B" w:rsidRPr="00501829">
        <w:rPr>
          <w:sz w:val="28"/>
          <w:szCs w:val="28"/>
          <w:lang w:val="en"/>
        </w:rPr>
        <w:t xml:space="preserve">under the current </w:t>
      </w:r>
      <w:r w:rsidRPr="00501829">
        <w:rPr>
          <w:sz w:val="28"/>
          <w:szCs w:val="28"/>
          <w:lang w:val="en"/>
        </w:rPr>
        <w:t>circumstances.</w:t>
      </w:r>
    </w:p>
    <w:p w14:paraId="78B2C315" w14:textId="64972F99" w:rsidR="00523E7C" w:rsidRPr="00501829" w:rsidRDefault="00ED0A21" w:rsidP="00501829">
      <w:pPr>
        <w:ind w:firstLine="709"/>
        <w:jc w:val="both"/>
        <w:rPr>
          <w:sz w:val="28"/>
          <w:szCs w:val="28"/>
          <w:lang w:val="en"/>
        </w:rPr>
      </w:pPr>
      <w:r w:rsidRPr="00501829">
        <w:rPr>
          <w:sz w:val="28"/>
          <w:szCs w:val="28"/>
          <w:lang w:val="en"/>
        </w:rPr>
        <w:lastRenderedPageBreak/>
        <w:t>States also "continue to have a common obligation to</w:t>
      </w:r>
      <w:r w:rsidR="00275653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 xml:space="preserve">ensure that trials </w:t>
      </w:r>
      <w:r w:rsidR="00523E7C" w:rsidRPr="00501829">
        <w:rPr>
          <w:sz w:val="28"/>
          <w:szCs w:val="28"/>
          <w:lang w:val="en"/>
        </w:rPr>
        <w:t>correspond to the</w:t>
      </w:r>
      <w:r w:rsidRPr="00501829">
        <w:rPr>
          <w:sz w:val="28"/>
          <w:szCs w:val="28"/>
          <w:lang w:val="en"/>
        </w:rPr>
        <w:t xml:space="preserve"> fundamental</w:t>
      </w:r>
      <w:r w:rsidR="00275653" w:rsidRPr="00501829">
        <w:rPr>
          <w:sz w:val="28"/>
          <w:szCs w:val="28"/>
          <w:lang w:val="en"/>
        </w:rPr>
        <w:t xml:space="preserve"> </w:t>
      </w:r>
      <w:r w:rsidR="00F54DB8" w:rsidRPr="00501829">
        <w:rPr>
          <w:sz w:val="28"/>
          <w:szCs w:val="28"/>
          <w:lang w:val="en"/>
        </w:rPr>
        <w:t>principles</w:t>
      </w:r>
      <w:r w:rsidRPr="00501829">
        <w:rPr>
          <w:sz w:val="28"/>
          <w:szCs w:val="28"/>
          <w:lang w:val="en"/>
        </w:rPr>
        <w:t xml:space="preserve"> </w:t>
      </w:r>
      <w:r w:rsidR="00F54DB8" w:rsidRPr="00501829">
        <w:rPr>
          <w:sz w:val="28"/>
          <w:szCs w:val="28"/>
          <w:lang w:val="en"/>
        </w:rPr>
        <w:t>of</w:t>
      </w:r>
      <w:r w:rsidRPr="00501829">
        <w:rPr>
          <w:sz w:val="28"/>
          <w:szCs w:val="28"/>
          <w:lang w:val="en"/>
        </w:rPr>
        <w:t xml:space="preserve"> justice."</w:t>
      </w:r>
      <w:r w:rsidR="00523E7C" w:rsidRPr="00501829">
        <w:rPr>
          <w:rStyle w:val="a6"/>
          <w:sz w:val="28"/>
          <w:szCs w:val="28"/>
          <w:lang w:val="en"/>
        </w:rPr>
        <w:footnoteReference w:id="19"/>
      </w:r>
      <w:r w:rsidR="00275653" w:rsidRPr="00501829">
        <w:rPr>
          <w:sz w:val="28"/>
          <w:szCs w:val="28"/>
          <w:lang w:val="en"/>
        </w:rPr>
        <w:t xml:space="preserve"> </w:t>
      </w:r>
    </w:p>
    <w:p w14:paraId="3893BF0F" w14:textId="16447642" w:rsidR="00ED0A21" w:rsidRPr="00501829" w:rsidRDefault="00F54DB8" w:rsidP="00501829">
      <w:pPr>
        <w:ind w:firstLine="709"/>
        <w:jc w:val="both"/>
        <w:rPr>
          <w:sz w:val="28"/>
          <w:szCs w:val="28"/>
        </w:rPr>
      </w:pPr>
      <w:r w:rsidRPr="00501829">
        <w:rPr>
          <w:sz w:val="28"/>
          <w:szCs w:val="28"/>
          <w:lang w:val="en"/>
        </w:rPr>
        <w:t>T</w:t>
      </w:r>
      <w:r w:rsidR="00ED0A21" w:rsidRPr="00501829">
        <w:rPr>
          <w:sz w:val="28"/>
          <w:szCs w:val="28"/>
          <w:lang w:val="en"/>
        </w:rPr>
        <w:t xml:space="preserve">he authorities need to </w:t>
      </w:r>
      <w:r w:rsidRPr="00501829">
        <w:rPr>
          <w:sz w:val="28"/>
          <w:szCs w:val="28"/>
          <w:lang w:val="en"/>
        </w:rPr>
        <w:t>respect</w:t>
      </w:r>
      <w:r w:rsidR="00ED0A21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these</w:t>
      </w:r>
      <w:r w:rsidR="00275653" w:rsidRPr="00501829">
        <w:rPr>
          <w:sz w:val="28"/>
          <w:szCs w:val="28"/>
          <w:lang w:val="en"/>
        </w:rPr>
        <w:t xml:space="preserve"> </w:t>
      </w:r>
      <w:r w:rsidRPr="00501829">
        <w:rPr>
          <w:sz w:val="28"/>
          <w:szCs w:val="28"/>
          <w:lang w:val="en"/>
        </w:rPr>
        <w:t>principles</w:t>
      </w:r>
      <w:r w:rsidR="00ED0A21" w:rsidRPr="00501829">
        <w:rPr>
          <w:sz w:val="28"/>
          <w:szCs w:val="28"/>
          <w:lang w:val="en"/>
        </w:rPr>
        <w:t xml:space="preserve"> and</w:t>
      </w:r>
      <w:r w:rsidRPr="00501829">
        <w:rPr>
          <w:sz w:val="28"/>
          <w:szCs w:val="28"/>
          <w:lang w:val="en"/>
        </w:rPr>
        <w:t xml:space="preserve"> be</w:t>
      </w:r>
      <w:r w:rsidR="00ED0A21" w:rsidRPr="00501829">
        <w:rPr>
          <w:sz w:val="28"/>
          <w:szCs w:val="28"/>
          <w:lang w:val="en"/>
        </w:rPr>
        <w:t xml:space="preserve"> guide</w:t>
      </w:r>
      <w:r w:rsidRPr="00501829">
        <w:rPr>
          <w:sz w:val="28"/>
          <w:szCs w:val="28"/>
          <w:lang w:val="en"/>
        </w:rPr>
        <w:t>d by</w:t>
      </w:r>
      <w:r w:rsidR="00ED0A21" w:rsidRPr="00501829">
        <w:rPr>
          <w:sz w:val="28"/>
          <w:szCs w:val="28"/>
          <w:lang w:val="en"/>
        </w:rPr>
        <w:t xml:space="preserve"> them in the design</w:t>
      </w:r>
      <w:r w:rsidRPr="00501829">
        <w:rPr>
          <w:sz w:val="28"/>
          <w:szCs w:val="28"/>
          <w:lang w:val="en"/>
        </w:rPr>
        <w:t>ing</w:t>
      </w:r>
      <w:r w:rsidR="00ED0A21" w:rsidRPr="00501829">
        <w:rPr>
          <w:sz w:val="28"/>
          <w:szCs w:val="28"/>
          <w:lang w:val="en"/>
        </w:rPr>
        <w:t xml:space="preserve"> and application of</w:t>
      </w:r>
      <w:r w:rsidR="00275653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 xml:space="preserve">restrictive measures in the face of </w:t>
      </w:r>
      <w:r w:rsidRPr="00501829">
        <w:rPr>
          <w:sz w:val="28"/>
          <w:szCs w:val="28"/>
          <w:lang w:val="en"/>
        </w:rPr>
        <w:t>the</w:t>
      </w:r>
      <w:r w:rsidR="00ED0A21" w:rsidRPr="00501829">
        <w:rPr>
          <w:sz w:val="28"/>
          <w:szCs w:val="28"/>
          <w:lang w:val="en"/>
        </w:rPr>
        <w:t xml:space="preserve"> coronavirus pandemic.</w:t>
      </w:r>
      <w:r w:rsidR="00275653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The measures taken should not only be aimed at combating</w:t>
      </w:r>
      <w:r w:rsidR="00275653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pandemic caused by the COVID-19 virus, which is certainly</w:t>
      </w:r>
      <w:r w:rsidR="00275653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 xml:space="preserve">the most important </w:t>
      </w:r>
      <w:r w:rsidRPr="00501829">
        <w:rPr>
          <w:sz w:val="28"/>
          <w:szCs w:val="28"/>
          <w:lang w:val="en"/>
        </w:rPr>
        <w:t>goal</w:t>
      </w:r>
      <w:r w:rsidR="00ED0A21" w:rsidRPr="00501829">
        <w:rPr>
          <w:sz w:val="28"/>
          <w:szCs w:val="28"/>
          <w:lang w:val="en"/>
        </w:rPr>
        <w:t>, but also to protect the democratic</w:t>
      </w:r>
      <w:r w:rsidR="00A71F7F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order from threats and ensure that human rights are respected at the highest level</w:t>
      </w:r>
      <w:r w:rsidR="00275653" w:rsidRPr="00501829">
        <w:rPr>
          <w:sz w:val="28"/>
          <w:szCs w:val="28"/>
          <w:lang w:val="en"/>
        </w:rPr>
        <w:t xml:space="preserve"> </w:t>
      </w:r>
      <w:r w:rsidR="00ED0A21" w:rsidRPr="00501829">
        <w:rPr>
          <w:sz w:val="28"/>
          <w:szCs w:val="28"/>
          <w:lang w:val="en"/>
        </w:rPr>
        <w:t>in</w:t>
      </w:r>
      <w:r w:rsidRPr="00501829">
        <w:rPr>
          <w:sz w:val="28"/>
          <w:szCs w:val="28"/>
          <w:lang w:val="en"/>
        </w:rPr>
        <w:t xml:space="preserve"> times of</w:t>
      </w:r>
      <w:r w:rsidR="00ED0A21" w:rsidRPr="00501829">
        <w:rPr>
          <w:sz w:val="28"/>
          <w:szCs w:val="28"/>
          <w:lang w:val="en"/>
        </w:rPr>
        <w:t xml:space="preserve"> crisis.</w:t>
      </w:r>
    </w:p>
    <w:sectPr w:rsidR="00ED0A21" w:rsidRPr="00501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27CED" w14:textId="77777777" w:rsidR="0010582B" w:rsidRDefault="0010582B" w:rsidP="00A911A2">
      <w:pPr>
        <w:spacing w:after="0" w:line="240" w:lineRule="auto"/>
      </w:pPr>
      <w:r>
        <w:separator/>
      </w:r>
    </w:p>
  </w:endnote>
  <w:endnote w:type="continuationSeparator" w:id="0">
    <w:p w14:paraId="4096049F" w14:textId="77777777" w:rsidR="0010582B" w:rsidRDefault="0010582B" w:rsidP="00A9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63491" w14:textId="77777777" w:rsidR="0010582B" w:rsidRDefault="0010582B" w:rsidP="00A911A2">
      <w:pPr>
        <w:spacing w:after="0" w:line="240" w:lineRule="auto"/>
      </w:pPr>
      <w:r>
        <w:separator/>
      </w:r>
    </w:p>
  </w:footnote>
  <w:footnote w:type="continuationSeparator" w:id="0">
    <w:p w14:paraId="0AA9D773" w14:textId="77777777" w:rsidR="0010582B" w:rsidRDefault="0010582B" w:rsidP="00A911A2">
      <w:pPr>
        <w:spacing w:after="0" w:line="240" w:lineRule="auto"/>
      </w:pPr>
      <w:r>
        <w:continuationSeparator/>
      </w:r>
    </w:p>
  </w:footnote>
  <w:footnote w:id="1">
    <w:p w14:paraId="497BCDB1" w14:textId="6E7A8B3C" w:rsidR="001A324E" w:rsidRPr="00501829" w:rsidRDefault="001A324E" w:rsidP="001F77B8">
      <w:pPr>
        <w:rPr>
          <w:rFonts w:cstheme="minorHAnsi"/>
          <w:sz w:val="20"/>
          <w:szCs w:val="20"/>
        </w:rPr>
      </w:pPr>
      <w:r w:rsidRPr="00501829">
        <w:rPr>
          <w:rStyle w:val="a6"/>
          <w:rFonts w:cstheme="minorHAnsi"/>
          <w:sz w:val="20"/>
          <w:szCs w:val="20"/>
        </w:rPr>
        <w:footnoteRef/>
      </w:r>
      <w:r w:rsidRPr="00501829">
        <w:rPr>
          <w:rFonts w:cstheme="minorHAnsi"/>
          <w:sz w:val="20"/>
          <w:szCs w:val="20"/>
        </w:rPr>
        <w:t xml:space="preserve"> </w:t>
      </w:r>
      <w:r w:rsidRPr="00501829">
        <w:rPr>
          <w:rStyle w:val="a6"/>
          <w:rFonts w:cstheme="minorHAnsi"/>
          <w:sz w:val="20"/>
          <w:szCs w:val="20"/>
        </w:rPr>
        <w:t xml:space="preserve">See ECHR Guide to Article 15 of the Convention (December 31, 2019), p. 8-9 electronic version </w:t>
      </w:r>
      <w:r w:rsidR="00B96F97" w:rsidRPr="00501829">
        <w:rPr>
          <w:rStyle w:val="a6"/>
          <w:rFonts w:cstheme="minorHAnsi"/>
          <w:sz w:val="20"/>
          <w:szCs w:val="20"/>
        </w:rPr>
        <w:t>by the</w:t>
      </w:r>
      <w:r w:rsidRPr="00501829">
        <w:rPr>
          <w:rStyle w:val="a6"/>
          <w:rFonts w:cstheme="minorHAnsi"/>
          <w:sz w:val="20"/>
          <w:szCs w:val="20"/>
        </w:rPr>
        <w:t xml:space="preserve"> Link: echr.coe.int/Documents/Guide_Art_15_ENG.pdf</w:t>
      </w:r>
    </w:p>
  </w:footnote>
  <w:footnote w:id="2">
    <w:p w14:paraId="77DE77AE" w14:textId="2CA24A5E" w:rsidR="00501829" w:rsidRPr="00501829" w:rsidRDefault="001A324E" w:rsidP="00501829">
      <w:pPr>
        <w:spacing w:after="0" w:line="240" w:lineRule="auto"/>
        <w:rPr>
          <w:sz w:val="20"/>
          <w:szCs w:val="20"/>
          <w:lang w:val="en"/>
        </w:rPr>
      </w:pPr>
      <w:r w:rsidRPr="00501829">
        <w:rPr>
          <w:rStyle w:val="a6"/>
          <w:sz w:val="20"/>
          <w:szCs w:val="20"/>
        </w:rPr>
        <w:footnoteRef/>
      </w:r>
      <w:r w:rsidRPr="00501829">
        <w:rPr>
          <w:sz w:val="20"/>
          <w:szCs w:val="20"/>
        </w:rPr>
        <w:t xml:space="preserve"> </w:t>
      </w:r>
      <w:r w:rsidRPr="00501829">
        <w:rPr>
          <w:sz w:val="20"/>
          <w:szCs w:val="20"/>
          <w:lang w:val="en"/>
        </w:rPr>
        <w:t>The World Health Organization on 11 March 2020 described the COVID-19 situation as</w:t>
      </w:r>
      <w:r w:rsidRPr="00501829">
        <w:rPr>
          <w:sz w:val="20"/>
          <w:szCs w:val="20"/>
        </w:rPr>
        <w:t xml:space="preserve"> </w:t>
      </w:r>
      <w:r w:rsidRPr="00501829">
        <w:rPr>
          <w:sz w:val="20"/>
          <w:szCs w:val="20"/>
          <w:lang w:val="en"/>
        </w:rPr>
        <w:t>Pandemic.</w:t>
      </w:r>
    </w:p>
  </w:footnote>
  <w:footnote w:id="3">
    <w:p w14:paraId="552B92C6" w14:textId="690BD13C" w:rsidR="00501829" w:rsidRPr="00501829" w:rsidRDefault="001A324E" w:rsidP="00501829">
      <w:pPr>
        <w:pStyle w:val="a4"/>
      </w:pPr>
      <w:r w:rsidRPr="00501829">
        <w:rPr>
          <w:rStyle w:val="a6"/>
        </w:rPr>
        <w:footnoteRef/>
      </w:r>
      <w:hyperlink r:id="rId1" w:history="1">
        <w:r w:rsidR="00501829" w:rsidRPr="00F21B73">
          <w:rPr>
            <w:rStyle w:val="a8"/>
          </w:rPr>
          <w:t>https://www.coe.int/en/web/conventions/full-list/-/conventions/webContent/62111354</w:t>
        </w:r>
      </w:hyperlink>
      <w:r w:rsidRPr="00501829">
        <w:t xml:space="preserve"> </w:t>
      </w:r>
    </w:p>
  </w:footnote>
  <w:footnote w:id="4">
    <w:p w14:paraId="16D61E2A" w14:textId="0566E9E1" w:rsidR="00501829" w:rsidRPr="00501829" w:rsidRDefault="001A324E" w:rsidP="00501829">
      <w:pPr>
        <w:pStyle w:val="a4"/>
      </w:pPr>
      <w:r w:rsidRPr="00501829">
        <w:rPr>
          <w:rStyle w:val="a6"/>
        </w:rPr>
        <w:footnoteRef/>
      </w:r>
      <w:r w:rsidRPr="00501829">
        <w:t xml:space="preserve"> </w:t>
      </w:r>
      <w:hyperlink r:id="rId2" w:history="1">
        <w:r w:rsidR="00501829" w:rsidRPr="00F21B73">
          <w:rPr>
            <w:rStyle w:val="a8"/>
          </w:rPr>
          <w:t>https://rm.coe.int/16809cf885</w:t>
        </w:r>
      </w:hyperlink>
    </w:p>
  </w:footnote>
  <w:footnote w:id="5">
    <w:p w14:paraId="19D462F5" w14:textId="5FB8EBEF" w:rsidR="001A324E" w:rsidRDefault="001A324E" w:rsidP="00501829">
      <w:pPr>
        <w:pStyle w:val="a4"/>
      </w:pPr>
      <w:r w:rsidRPr="00501829">
        <w:rPr>
          <w:rStyle w:val="a6"/>
        </w:rPr>
        <w:footnoteRef/>
      </w:r>
      <w:r w:rsidRPr="00501829">
        <w:t xml:space="preserve"> </w:t>
      </w:r>
      <w:hyperlink r:id="rId3" w:history="1">
        <w:r w:rsidR="00501829" w:rsidRPr="00F21B73">
          <w:rPr>
            <w:rStyle w:val="a8"/>
          </w:rPr>
          <w:t>https://rm.coe.int/16809cfa87</w:t>
        </w:r>
      </w:hyperlink>
    </w:p>
    <w:p w14:paraId="4AFDA260" w14:textId="77777777" w:rsidR="00501829" w:rsidRDefault="00501829" w:rsidP="00501829">
      <w:pPr>
        <w:pStyle w:val="a4"/>
      </w:pPr>
    </w:p>
  </w:footnote>
  <w:footnote w:id="6">
    <w:p w14:paraId="706FAF58" w14:textId="15514916" w:rsidR="00501829" w:rsidRPr="00501829" w:rsidRDefault="001A324E">
      <w:pPr>
        <w:pStyle w:val="a4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hyperlink r:id="rId4" w:history="1">
        <w:r w:rsidR="00501829" w:rsidRPr="00F21B73">
          <w:rPr>
            <w:rStyle w:val="a8"/>
            <w:sz w:val="18"/>
            <w:szCs w:val="18"/>
          </w:rPr>
          <w:t>https://rm.coe.int/16809cff20</w:t>
        </w:r>
      </w:hyperlink>
    </w:p>
  </w:footnote>
  <w:footnote w:id="7">
    <w:p w14:paraId="6AD09193" w14:textId="6A6DA0F0" w:rsidR="00501829" w:rsidRPr="00501829" w:rsidRDefault="001A324E">
      <w:pPr>
        <w:pStyle w:val="a4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hyperlink r:id="rId5" w:history="1">
        <w:r w:rsidR="00501829" w:rsidRPr="00F21B73">
          <w:rPr>
            <w:rStyle w:val="a8"/>
            <w:sz w:val="18"/>
            <w:szCs w:val="18"/>
          </w:rPr>
          <w:t>https://rm.coe.int/0900001680650951</w:t>
        </w:r>
      </w:hyperlink>
    </w:p>
  </w:footnote>
  <w:footnote w:id="8">
    <w:p w14:paraId="3BE220C2" w14:textId="222234D3" w:rsidR="00501829" w:rsidRPr="00501829" w:rsidRDefault="001A324E">
      <w:pPr>
        <w:pStyle w:val="a4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hyperlink r:id="rId6" w:history="1">
        <w:r w:rsidR="00501829" w:rsidRPr="00F21B73">
          <w:rPr>
            <w:rStyle w:val="a8"/>
            <w:sz w:val="18"/>
            <w:szCs w:val="18"/>
          </w:rPr>
          <w:t>https://rm.coe.int/16809ce9f</w:t>
        </w:r>
      </w:hyperlink>
    </w:p>
  </w:footnote>
  <w:footnote w:id="9">
    <w:p w14:paraId="4E791126" w14:textId="32C4EDD3" w:rsidR="00501829" w:rsidRPr="00501829" w:rsidRDefault="001A324E">
      <w:pPr>
        <w:pStyle w:val="a4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hyperlink r:id="rId7" w:history="1">
        <w:r w:rsidR="00501829" w:rsidRPr="00F21B73">
          <w:rPr>
            <w:rStyle w:val="a8"/>
            <w:sz w:val="18"/>
            <w:szCs w:val="18"/>
          </w:rPr>
          <w:t>https://rm.coe.int/16809e1288</w:t>
        </w:r>
      </w:hyperlink>
    </w:p>
  </w:footnote>
  <w:footnote w:id="10">
    <w:p w14:paraId="7DC3C2A3" w14:textId="532AC27B" w:rsidR="001A324E" w:rsidRPr="00B36BD6" w:rsidRDefault="001A324E">
      <w:pPr>
        <w:pStyle w:val="a4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hyperlink r:id="rId8" w:history="1">
        <w:r w:rsidRPr="00B36BD6">
          <w:rPr>
            <w:rStyle w:val="a8"/>
            <w:sz w:val="18"/>
            <w:szCs w:val="18"/>
          </w:rPr>
          <w:t>https://rm.coe.int/16809cf9a2</w:t>
        </w:r>
      </w:hyperlink>
      <w:r w:rsidRPr="00B36BD6">
        <w:rPr>
          <w:sz w:val="18"/>
          <w:szCs w:val="18"/>
        </w:rPr>
        <w:t xml:space="preserve"> </w:t>
      </w:r>
    </w:p>
  </w:footnote>
  <w:footnote w:id="11">
    <w:p w14:paraId="0AEAB272" w14:textId="55E0EE1B" w:rsidR="00297035" w:rsidRPr="007D48C0" w:rsidRDefault="00297035" w:rsidP="007D48C0">
      <w:pPr>
        <w:pStyle w:val="a4"/>
      </w:pPr>
      <w:r w:rsidRPr="007D48C0">
        <w:rPr>
          <w:rStyle w:val="a6"/>
        </w:rPr>
        <w:footnoteRef/>
      </w:r>
      <w:r w:rsidRPr="007D48C0">
        <w:t xml:space="preserve"> </w:t>
      </w:r>
      <w:r w:rsidR="00B36BD6" w:rsidRPr="007D48C0">
        <w:rPr>
          <w:rStyle w:val="a8"/>
        </w:rPr>
        <w:t>https://rm.coe.int/16809e0fe5</w:t>
      </w:r>
    </w:p>
  </w:footnote>
  <w:footnote w:id="12">
    <w:p w14:paraId="18E5255E" w14:textId="07D80256" w:rsidR="0010537C" w:rsidRPr="007D48C0" w:rsidRDefault="0010537C" w:rsidP="007D48C0">
      <w:pPr>
        <w:pStyle w:val="a4"/>
      </w:pPr>
      <w:r w:rsidRPr="007D48C0">
        <w:rPr>
          <w:rStyle w:val="a6"/>
        </w:rPr>
        <w:footnoteRef/>
      </w:r>
      <w:r w:rsidRPr="007D48C0">
        <w:t xml:space="preserve"> </w:t>
      </w:r>
      <w:r w:rsidRPr="007D48C0">
        <w:rPr>
          <w:rStyle w:val="a8"/>
        </w:rPr>
        <w:t>https://rm.coe.int/16809cee30</w:t>
      </w:r>
    </w:p>
  </w:footnote>
  <w:footnote w:id="13">
    <w:p w14:paraId="080A7AFE" w14:textId="43E12AB2" w:rsidR="007D48C0" w:rsidRPr="007D48C0" w:rsidRDefault="007D48C0" w:rsidP="007D48C0">
      <w:pPr>
        <w:spacing w:after="0" w:line="240" w:lineRule="auto"/>
        <w:rPr>
          <w:sz w:val="20"/>
          <w:szCs w:val="20"/>
        </w:rPr>
      </w:pPr>
      <w:r w:rsidRPr="007D48C0">
        <w:rPr>
          <w:rStyle w:val="a6"/>
          <w:sz w:val="20"/>
          <w:szCs w:val="20"/>
        </w:rPr>
        <w:footnoteRef/>
      </w:r>
      <w:r w:rsidRPr="007D48C0">
        <w:rPr>
          <w:sz w:val="20"/>
          <w:szCs w:val="20"/>
        </w:rPr>
        <w:t xml:space="preserve"> </w:t>
      </w:r>
      <w:hyperlink r:id="rId9" w:history="1">
        <w:r w:rsidRPr="007D48C0">
          <w:rPr>
            <w:rStyle w:val="a8"/>
            <w:sz w:val="20"/>
            <w:szCs w:val="20"/>
          </w:rPr>
          <w:t>https://rm.coe.int/16809e16bf</w:t>
        </w:r>
      </w:hyperlink>
    </w:p>
  </w:footnote>
  <w:footnote w:id="14">
    <w:p w14:paraId="48C92ACE" w14:textId="6C673D3A" w:rsidR="0010537C" w:rsidRDefault="0010537C" w:rsidP="007D48C0">
      <w:pPr>
        <w:pStyle w:val="a4"/>
      </w:pPr>
      <w:r w:rsidRPr="007D48C0">
        <w:rPr>
          <w:rStyle w:val="a6"/>
        </w:rPr>
        <w:footnoteRef/>
      </w:r>
      <w:r w:rsidRPr="007D48C0">
        <w:t xml:space="preserve"> </w:t>
      </w:r>
      <w:r w:rsidRPr="007D48C0">
        <w:rPr>
          <w:rStyle w:val="a8"/>
        </w:rPr>
        <w:t>https://rm.coe.int/16809e1d98</w:t>
      </w:r>
    </w:p>
  </w:footnote>
  <w:footnote w:id="15">
    <w:p w14:paraId="6835A4E7" w14:textId="6744B8DB" w:rsidR="00CB20EB" w:rsidRDefault="00CB20EB">
      <w:pPr>
        <w:pStyle w:val="a4"/>
      </w:pPr>
      <w:r>
        <w:rPr>
          <w:rStyle w:val="a6"/>
        </w:rPr>
        <w:footnoteRef/>
      </w:r>
      <w:r>
        <w:t xml:space="preserve"> </w:t>
      </w:r>
      <w:r w:rsidRPr="00CB20EB">
        <w:rPr>
          <w:sz w:val="18"/>
          <w:szCs w:val="18"/>
        </w:rPr>
        <w:t>CM Reply to PACE recommendation 2125 (2018).</w:t>
      </w:r>
    </w:p>
  </w:footnote>
  <w:footnote w:id="16">
    <w:p w14:paraId="39DF739A" w14:textId="000B5110" w:rsidR="007D48C0" w:rsidRPr="00501829" w:rsidRDefault="00276715">
      <w:pPr>
        <w:pStyle w:val="a4"/>
      </w:pPr>
      <w:r w:rsidRPr="00501829">
        <w:rPr>
          <w:rStyle w:val="a6"/>
        </w:rPr>
        <w:footnoteRef/>
      </w:r>
      <w:r w:rsidRPr="00501829">
        <w:t xml:space="preserve"> Page. 5 of the doc: </w:t>
      </w:r>
      <w:hyperlink r:id="rId10" w:history="1">
        <w:r w:rsidR="007D48C0" w:rsidRPr="00F21B73">
          <w:rPr>
            <w:rStyle w:val="a8"/>
          </w:rPr>
          <w:t>https://rm.coe.int/sg-inf-2020-11-respecting-democracy-rule-oflaw-and-human-rights-in-th/16809e1f40</w:t>
        </w:r>
      </w:hyperlink>
    </w:p>
  </w:footnote>
  <w:footnote w:id="17">
    <w:p w14:paraId="636EE3A6" w14:textId="029907AC" w:rsidR="00501829" w:rsidRPr="0030303C" w:rsidRDefault="00275653" w:rsidP="0030303C">
      <w:pPr>
        <w:spacing w:after="0"/>
        <w:rPr>
          <w:sz w:val="20"/>
          <w:szCs w:val="20"/>
        </w:rPr>
      </w:pPr>
      <w:r w:rsidRPr="0030303C">
        <w:rPr>
          <w:sz w:val="20"/>
          <w:szCs w:val="20"/>
        </w:rPr>
        <w:footnoteRef/>
      </w:r>
      <w:r w:rsidRPr="0030303C">
        <w:rPr>
          <w:sz w:val="20"/>
          <w:szCs w:val="20"/>
        </w:rPr>
        <w:t xml:space="preserve"> </w:t>
      </w:r>
      <w:hyperlink r:id="rId11" w:history="1">
        <w:r w:rsidR="0030303C" w:rsidRPr="0030303C">
          <w:rPr>
            <w:rStyle w:val="a8"/>
            <w:sz w:val="20"/>
            <w:szCs w:val="20"/>
          </w:rPr>
          <w:t>https://rm.coe.int/16809cfa4d</w:t>
        </w:r>
      </w:hyperlink>
    </w:p>
  </w:footnote>
  <w:footnote w:id="18">
    <w:p w14:paraId="59DCB24B" w14:textId="685CA69B" w:rsidR="00A71F7F" w:rsidRPr="0030303C" w:rsidRDefault="00A71F7F" w:rsidP="0030303C">
      <w:pPr>
        <w:spacing w:after="0"/>
        <w:rPr>
          <w:sz w:val="20"/>
          <w:szCs w:val="20"/>
        </w:rPr>
      </w:pPr>
      <w:r w:rsidRPr="0030303C">
        <w:rPr>
          <w:sz w:val="20"/>
          <w:szCs w:val="20"/>
        </w:rPr>
        <w:footnoteRef/>
      </w:r>
      <w:r w:rsidRPr="0030303C">
        <w:rPr>
          <w:sz w:val="20"/>
          <w:szCs w:val="20"/>
        </w:rPr>
        <w:t xml:space="preserve"> See Page</w:t>
      </w:r>
      <w:r w:rsidR="00501B1E" w:rsidRPr="0030303C">
        <w:rPr>
          <w:sz w:val="20"/>
          <w:szCs w:val="20"/>
        </w:rPr>
        <w:t xml:space="preserve"> </w:t>
      </w:r>
      <w:r w:rsidRPr="0030303C">
        <w:rPr>
          <w:sz w:val="20"/>
          <w:szCs w:val="20"/>
        </w:rPr>
        <w:t xml:space="preserve"> 6 e-document by link: </w:t>
      </w:r>
      <w:hyperlink r:id="rId12" w:history="1">
        <w:r w:rsidR="00501B1E" w:rsidRPr="0030303C">
          <w:rPr>
            <w:rStyle w:val="a8"/>
            <w:sz w:val="20"/>
            <w:szCs w:val="20"/>
          </w:rPr>
          <w:t>https://rm.coe.int/sg-inf-2020-11-respecting-democracy-rule-oflaw-and-human-rights-in-th/16809e1f40</w:t>
        </w:r>
      </w:hyperlink>
      <w:r w:rsidRPr="0030303C">
        <w:rPr>
          <w:sz w:val="20"/>
          <w:szCs w:val="20"/>
        </w:rPr>
        <w:t xml:space="preserve"> </w:t>
      </w:r>
    </w:p>
  </w:footnote>
  <w:footnote w:id="19">
    <w:p w14:paraId="0F843872" w14:textId="6FC7F0D3" w:rsidR="00523E7C" w:rsidRPr="00501B1E" w:rsidRDefault="00523E7C">
      <w:pPr>
        <w:pStyle w:val="a4"/>
      </w:pPr>
      <w:r w:rsidRPr="00501B1E">
        <w:rPr>
          <w:rStyle w:val="a6"/>
        </w:rPr>
        <w:footnoteRef/>
      </w:r>
      <w:r w:rsidRPr="00501B1E">
        <w:t xml:space="preserve"> IBID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7468"/>
    <w:multiLevelType w:val="hybridMultilevel"/>
    <w:tmpl w:val="6C3CC9D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14567D"/>
    <w:multiLevelType w:val="hybridMultilevel"/>
    <w:tmpl w:val="231C72D6"/>
    <w:lvl w:ilvl="0" w:tplc="F02C73C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21"/>
    <w:rsid w:val="000B1AF8"/>
    <w:rsid w:val="00101FCF"/>
    <w:rsid w:val="0010537C"/>
    <w:rsid w:val="0010582B"/>
    <w:rsid w:val="00135053"/>
    <w:rsid w:val="001A232B"/>
    <w:rsid w:val="001A324E"/>
    <w:rsid w:val="001B4929"/>
    <w:rsid w:val="001D20FD"/>
    <w:rsid w:val="001E7563"/>
    <w:rsid w:val="001F77B8"/>
    <w:rsid w:val="00275653"/>
    <w:rsid w:val="00276715"/>
    <w:rsid w:val="00297035"/>
    <w:rsid w:val="002D13B8"/>
    <w:rsid w:val="002F2AF2"/>
    <w:rsid w:val="0030303C"/>
    <w:rsid w:val="00362C9B"/>
    <w:rsid w:val="003840C8"/>
    <w:rsid w:val="003938CB"/>
    <w:rsid w:val="003E5B9B"/>
    <w:rsid w:val="00440185"/>
    <w:rsid w:val="004453EE"/>
    <w:rsid w:val="004C4844"/>
    <w:rsid w:val="004C6DFC"/>
    <w:rsid w:val="004C7FEF"/>
    <w:rsid w:val="004D60C9"/>
    <w:rsid w:val="00501829"/>
    <w:rsid w:val="00501B1E"/>
    <w:rsid w:val="00523E7C"/>
    <w:rsid w:val="005A03DB"/>
    <w:rsid w:val="0063468D"/>
    <w:rsid w:val="00644BAA"/>
    <w:rsid w:val="006B4E5B"/>
    <w:rsid w:val="006C1417"/>
    <w:rsid w:val="006E79F3"/>
    <w:rsid w:val="0072246F"/>
    <w:rsid w:val="007279BD"/>
    <w:rsid w:val="007468FA"/>
    <w:rsid w:val="0079454B"/>
    <w:rsid w:val="007C427E"/>
    <w:rsid w:val="007C4907"/>
    <w:rsid w:val="007D48C0"/>
    <w:rsid w:val="00840A21"/>
    <w:rsid w:val="0088649D"/>
    <w:rsid w:val="008A375D"/>
    <w:rsid w:val="00957662"/>
    <w:rsid w:val="009649CA"/>
    <w:rsid w:val="009C4541"/>
    <w:rsid w:val="009C53AE"/>
    <w:rsid w:val="009D1621"/>
    <w:rsid w:val="009F05C9"/>
    <w:rsid w:val="00A01E25"/>
    <w:rsid w:val="00A23791"/>
    <w:rsid w:val="00A43A6E"/>
    <w:rsid w:val="00A67BBD"/>
    <w:rsid w:val="00A71F7F"/>
    <w:rsid w:val="00A911A2"/>
    <w:rsid w:val="00A95EED"/>
    <w:rsid w:val="00A9656B"/>
    <w:rsid w:val="00AA2954"/>
    <w:rsid w:val="00B2004B"/>
    <w:rsid w:val="00B235F6"/>
    <w:rsid w:val="00B33BCE"/>
    <w:rsid w:val="00B36BD6"/>
    <w:rsid w:val="00B558BE"/>
    <w:rsid w:val="00B64407"/>
    <w:rsid w:val="00B87749"/>
    <w:rsid w:val="00B96F97"/>
    <w:rsid w:val="00BA4CC2"/>
    <w:rsid w:val="00BC005E"/>
    <w:rsid w:val="00C23A1F"/>
    <w:rsid w:val="00C333F3"/>
    <w:rsid w:val="00C41C07"/>
    <w:rsid w:val="00C915FF"/>
    <w:rsid w:val="00CA0E5F"/>
    <w:rsid w:val="00CA7C91"/>
    <w:rsid w:val="00CB20EB"/>
    <w:rsid w:val="00CF3EF2"/>
    <w:rsid w:val="00D04FDE"/>
    <w:rsid w:val="00D96F6F"/>
    <w:rsid w:val="00E03088"/>
    <w:rsid w:val="00E23F5B"/>
    <w:rsid w:val="00ED0A21"/>
    <w:rsid w:val="00F22130"/>
    <w:rsid w:val="00F54DB8"/>
    <w:rsid w:val="00F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95E0"/>
  <w15:chartTrackingRefBased/>
  <w15:docId w15:val="{E3D7EB78-C736-4AC0-BB4B-FC31EE81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03DB"/>
    <w:rPr>
      <w:color w:val="808080"/>
    </w:rPr>
  </w:style>
  <w:style w:type="paragraph" w:styleId="a4">
    <w:name w:val="footnote text"/>
    <w:basedOn w:val="a"/>
    <w:link w:val="a5"/>
    <w:uiPriority w:val="99"/>
    <w:semiHidden/>
    <w:unhideWhenUsed/>
    <w:rsid w:val="00A911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911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911A2"/>
    <w:rPr>
      <w:vertAlign w:val="superscript"/>
    </w:rPr>
  </w:style>
  <w:style w:type="paragraph" w:styleId="a7">
    <w:name w:val="List Paragraph"/>
    <w:basedOn w:val="a"/>
    <w:uiPriority w:val="34"/>
    <w:qFormat/>
    <w:rsid w:val="00B200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030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03088"/>
    <w:rPr>
      <w:color w:val="605E5C"/>
      <w:shd w:val="clear" w:color="auto" w:fill="E1DFDD"/>
    </w:rPr>
  </w:style>
  <w:style w:type="paragraph" w:customStyle="1" w:styleId="s32b251d">
    <w:name w:val="s32b251d"/>
    <w:basedOn w:val="a"/>
    <w:rsid w:val="00B9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6b621b36">
    <w:name w:val="s6b621b36"/>
    <w:basedOn w:val="a0"/>
    <w:rsid w:val="00B96F97"/>
  </w:style>
  <w:style w:type="paragraph" w:customStyle="1" w:styleId="s86e29719">
    <w:name w:val="s86e29719"/>
    <w:basedOn w:val="a"/>
    <w:rsid w:val="00B9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b8d990e2">
    <w:name w:val="sb8d990e2"/>
    <w:basedOn w:val="a0"/>
    <w:rsid w:val="00B96F97"/>
  </w:style>
  <w:style w:type="character" w:styleId="aa">
    <w:name w:val="FollowedHyperlink"/>
    <w:basedOn w:val="a0"/>
    <w:uiPriority w:val="99"/>
    <w:semiHidden/>
    <w:unhideWhenUsed/>
    <w:rsid w:val="005018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udoc.echr.coe.int/eng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16809cf9a2" TargetMode="External"/><Relationship Id="rId3" Type="http://schemas.openxmlformats.org/officeDocument/2006/relationships/hyperlink" Target="https://rm.coe.int/16809cfa87" TargetMode="External"/><Relationship Id="rId7" Type="http://schemas.openxmlformats.org/officeDocument/2006/relationships/hyperlink" Target="https://rm.coe.int/16809e1288" TargetMode="External"/><Relationship Id="rId12" Type="http://schemas.openxmlformats.org/officeDocument/2006/relationships/hyperlink" Target="https://rm.coe.int/sg-inf-2020-11-respecting-democracy-rule-oflaw-and-human-rights-in-th/16809e1f40" TargetMode="External"/><Relationship Id="rId2" Type="http://schemas.openxmlformats.org/officeDocument/2006/relationships/hyperlink" Target="https://rm.coe.int/16809cf885" TargetMode="External"/><Relationship Id="rId1" Type="http://schemas.openxmlformats.org/officeDocument/2006/relationships/hyperlink" Target="https://www.coe.int/en/web/conventions/full-list/-/conventions/webContent/62111354" TargetMode="External"/><Relationship Id="rId6" Type="http://schemas.openxmlformats.org/officeDocument/2006/relationships/hyperlink" Target="https://rm.coe.int/16809ce9f" TargetMode="External"/><Relationship Id="rId11" Type="http://schemas.openxmlformats.org/officeDocument/2006/relationships/hyperlink" Target="https://rm.coe.int/16809cfa4d" TargetMode="External"/><Relationship Id="rId5" Type="http://schemas.openxmlformats.org/officeDocument/2006/relationships/hyperlink" Target="https://rm.coe.int/0900001680650951" TargetMode="External"/><Relationship Id="rId10" Type="http://schemas.openxmlformats.org/officeDocument/2006/relationships/hyperlink" Target="https://rm.coe.int/sg-inf-2020-11-respecting-democracy-rule-oflaw-and-human-rights-in-th/16809e1f40" TargetMode="External"/><Relationship Id="rId4" Type="http://schemas.openxmlformats.org/officeDocument/2006/relationships/hyperlink" Target="https://rm.coe.int/16809cff20" TargetMode="External"/><Relationship Id="rId9" Type="http://schemas.openxmlformats.org/officeDocument/2006/relationships/hyperlink" Target="https://rm.coe.int/16809e16b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33C6AF-71D6-6548-B372-F645592C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4764</Words>
  <Characters>27158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Mushegh Yekmalyan</dc:creator>
  <cp:keywords/>
  <dc:description/>
  <cp:lastModifiedBy>Екатерина Ванслова</cp:lastModifiedBy>
  <cp:revision>2</cp:revision>
  <dcterms:created xsi:type="dcterms:W3CDTF">2020-04-20T09:05:00Z</dcterms:created>
  <dcterms:modified xsi:type="dcterms:W3CDTF">2020-04-20T09:05:00Z</dcterms:modified>
</cp:coreProperties>
</file>